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51F2" w14:textId="77777777" w:rsidR="00086705" w:rsidRDefault="00086705" w:rsidP="00C157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Chapter </w:t>
      </w:r>
      <w:r w:rsidR="007E7082">
        <w:rPr>
          <w:b/>
          <w:bCs/>
          <w:sz w:val="28"/>
          <w:szCs w:val="28"/>
        </w:rPr>
        <w:t>Four</w:t>
      </w:r>
    </w:p>
    <w:p w14:paraId="7BA170D3" w14:textId="05F3D88E" w:rsidR="00086705" w:rsidRDefault="00966BFF" w:rsidP="00C15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Additional Income </w:t>
      </w:r>
      <w:r w:rsidR="0088070F">
        <w:rPr>
          <w:b/>
          <w:bCs/>
          <w:sz w:val="28"/>
          <w:szCs w:val="28"/>
        </w:rPr>
        <w:t>and</w:t>
      </w:r>
      <w:r>
        <w:rPr>
          <w:b/>
          <w:bCs/>
          <w:sz w:val="28"/>
          <w:szCs w:val="28"/>
        </w:rPr>
        <w:t xml:space="preserve"> </w:t>
      </w:r>
      <w:r w:rsidR="0088070F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Qualified Business Income Deduction</w:t>
      </w:r>
    </w:p>
    <w:p w14:paraId="7B724C87" w14:textId="76C76978" w:rsidR="00710E04" w:rsidRDefault="00966BFF" w:rsidP="00C15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00D93">
        <w:rPr>
          <w:b/>
          <w:bCs/>
          <w:sz w:val="28"/>
          <w:szCs w:val="28"/>
        </w:rPr>
        <w:t>20</w:t>
      </w:r>
    </w:p>
    <w:p w14:paraId="6AEEDD3D" w14:textId="77777777" w:rsidR="00086705" w:rsidRDefault="00086705" w:rsidP="00C1579F">
      <w:pPr>
        <w:rPr>
          <w:b/>
          <w:bCs/>
          <w:sz w:val="24"/>
          <w:szCs w:val="24"/>
          <w:u w:val="single"/>
        </w:rPr>
      </w:pPr>
    </w:p>
    <w:p w14:paraId="68AA5349" w14:textId="5B260F09" w:rsidR="00966BFF" w:rsidRDefault="00966BFF" w:rsidP="00C157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4.1</w:t>
      </w:r>
      <w:r>
        <w:rPr>
          <w:b/>
          <w:bCs/>
          <w:sz w:val="24"/>
          <w:szCs w:val="24"/>
          <w:u w:val="single"/>
        </w:rPr>
        <w:tab/>
      </w:r>
      <w:r w:rsidR="00400D93">
        <w:rPr>
          <w:b/>
          <w:bCs/>
          <w:sz w:val="24"/>
          <w:szCs w:val="24"/>
          <w:u w:val="single"/>
        </w:rPr>
        <w:t xml:space="preserve">What Is a </w:t>
      </w:r>
      <w:r>
        <w:rPr>
          <w:b/>
          <w:bCs/>
          <w:sz w:val="24"/>
          <w:szCs w:val="24"/>
          <w:u w:val="single"/>
        </w:rPr>
        <w:t>Capital Asset</w:t>
      </w:r>
      <w:r w:rsidR="00400D93">
        <w:rPr>
          <w:b/>
          <w:bCs/>
          <w:sz w:val="24"/>
          <w:szCs w:val="24"/>
          <w:u w:val="single"/>
        </w:rPr>
        <w:t>?</w:t>
      </w:r>
    </w:p>
    <w:p w14:paraId="36C6674A" w14:textId="77777777" w:rsidR="00E9223F" w:rsidRPr="009B1982" w:rsidRDefault="003F4BFB" w:rsidP="00C1579F">
      <w:pPr>
        <w:rPr>
          <w:sz w:val="24"/>
          <w:szCs w:val="24"/>
        </w:rPr>
      </w:pPr>
      <w:r w:rsidRPr="009B1982">
        <w:rPr>
          <w:sz w:val="24"/>
          <w:szCs w:val="24"/>
        </w:rPr>
        <w:t xml:space="preserve">When taxpayers dispose of property, they must calculate any gain or loss on the transaction and report the gain or loss on their tax returns. </w:t>
      </w:r>
    </w:p>
    <w:p w14:paraId="7475483D" w14:textId="77777777" w:rsidR="00E9223F" w:rsidRPr="009B1982" w:rsidRDefault="003F4BFB" w:rsidP="00C1579F">
      <w:pPr>
        <w:numPr>
          <w:ilvl w:val="0"/>
          <w:numId w:val="51"/>
        </w:numPr>
        <w:rPr>
          <w:sz w:val="24"/>
          <w:szCs w:val="24"/>
        </w:rPr>
      </w:pPr>
      <w:r w:rsidRPr="009B1982">
        <w:rPr>
          <w:sz w:val="24"/>
          <w:szCs w:val="24"/>
        </w:rPr>
        <w:t xml:space="preserve">The gain or loss realized is equal to the difference between the amount realized on the sale or exchange of the property and the taxpayer’s adjusted basis in the property. </w:t>
      </w:r>
    </w:p>
    <w:p w14:paraId="52613B81" w14:textId="77777777" w:rsidR="00E9223F" w:rsidRPr="009B1982" w:rsidRDefault="003F4BFB" w:rsidP="00C1579F">
      <w:pPr>
        <w:numPr>
          <w:ilvl w:val="0"/>
          <w:numId w:val="51"/>
        </w:numPr>
        <w:rPr>
          <w:sz w:val="24"/>
          <w:szCs w:val="24"/>
        </w:rPr>
      </w:pPr>
      <w:r w:rsidRPr="009B1982">
        <w:rPr>
          <w:sz w:val="24"/>
          <w:szCs w:val="24"/>
        </w:rPr>
        <w:t xml:space="preserve">How gains and losses are reported depends on the nature of the property and the length of time the property has been owned. </w:t>
      </w:r>
    </w:p>
    <w:p w14:paraId="77D850CA" w14:textId="77777777" w:rsidR="009B1982" w:rsidRDefault="009B1982" w:rsidP="00C1579F">
      <w:pPr>
        <w:rPr>
          <w:sz w:val="24"/>
          <w:szCs w:val="24"/>
        </w:rPr>
      </w:pPr>
    </w:p>
    <w:p w14:paraId="581001D0" w14:textId="6A04A0B3" w:rsidR="00966BFF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>Tax law defines a capital asset by exception</w:t>
      </w:r>
      <w:r w:rsidR="00B65E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65E4B">
        <w:rPr>
          <w:sz w:val="24"/>
          <w:szCs w:val="24"/>
        </w:rPr>
        <w:t>I</w:t>
      </w:r>
      <w:r>
        <w:rPr>
          <w:sz w:val="24"/>
          <w:szCs w:val="24"/>
        </w:rPr>
        <w:t>t is everything except:</w:t>
      </w:r>
    </w:p>
    <w:p w14:paraId="792269BE" w14:textId="77777777" w:rsidR="00966BFF" w:rsidRDefault="00966BFF" w:rsidP="00C1579F">
      <w:pPr>
        <w:numPr>
          <w:ilvl w:val="0"/>
          <w:numId w:val="50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Stock in trade, inventory, or property held primarily for sale to customers in the ordinary course of a trade or business</w:t>
      </w:r>
    </w:p>
    <w:p w14:paraId="383F8E6B" w14:textId="7D007984" w:rsidR="00966BFF" w:rsidRDefault="00966BFF" w:rsidP="00C1579F">
      <w:pPr>
        <w:numPr>
          <w:ilvl w:val="0"/>
          <w:numId w:val="50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Depreciable property or real property used in a trade or business</w:t>
      </w:r>
      <w:r w:rsidR="00D756C6">
        <w:rPr>
          <w:sz w:val="24"/>
          <w:szCs w:val="24"/>
        </w:rPr>
        <w:t xml:space="preserve"> (Section 1231 assets)</w:t>
      </w:r>
    </w:p>
    <w:p w14:paraId="79476407" w14:textId="22D63BAD" w:rsidR="00966BFF" w:rsidRDefault="00B65E4B" w:rsidP="00C1579F">
      <w:pPr>
        <w:numPr>
          <w:ilvl w:val="0"/>
          <w:numId w:val="50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 patent, invention, model or design (whether or not patented), a secret formula or process, a c</w:t>
      </w:r>
      <w:r w:rsidR="00966BFF">
        <w:rPr>
          <w:sz w:val="24"/>
          <w:szCs w:val="24"/>
        </w:rPr>
        <w:t xml:space="preserve">opyright, </w:t>
      </w:r>
      <w:r>
        <w:rPr>
          <w:sz w:val="24"/>
          <w:szCs w:val="24"/>
        </w:rPr>
        <w:t xml:space="preserve">a </w:t>
      </w:r>
      <w:r w:rsidR="00966BFF">
        <w:rPr>
          <w:sz w:val="24"/>
          <w:szCs w:val="24"/>
        </w:rPr>
        <w:t>literary, musical</w:t>
      </w:r>
      <w:r>
        <w:rPr>
          <w:sz w:val="24"/>
          <w:szCs w:val="24"/>
        </w:rPr>
        <w:t>,</w:t>
      </w:r>
      <w:r w:rsidR="00966BFF">
        <w:rPr>
          <w:sz w:val="24"/>
          <w:szCs w:val="24"/>
        </w:rPr>
        <w:t xml:space="preserve"> or artistic composition, </w:t>
      </w:r>
      <w:r>
        <w:rPr>
          <w:sz w:val="24"/>
          <w:szCs w:val="24"/>
        </w:rPr>
        <w:t xml:space="preserve">a </w:t>
      </w:r>
      <w:r w:rsidR="00966BFF">
        <w:rPr>
          <w:sz w:val="24"/>
          <w:szCs w:val="24"/>
        </w:rPr>
        <w:t>letter or memorandum, or similar property</w:t>
      </w:r>
      <w:r>
        <w:rPr>
          <w:sz w:val="24"/>
          <w:szCs w:val="24"/>
        </w:rPr>
        <w:t>,</w:t>
      </w:r>
      <w:r w:rsidR="00966BFF">
        <w:rPr>
          <w:sz w:val="24"/>
          <w:szCs w:val="24"/>
        </w:rPr>
        <w:t xml:space="preserve"> if the property is created by the taxpayer</w:t>
      </w:r>
    </w:p>
    <w:p w14:paraId="42D5537C" w14:textId="77777777" w:rsidR="00966BFF" w:rsidRDefault="00966BFF" w:rsidP="00C1579F">
      <w:pPr>
        <w:numPr>
          <w:ilvl w:val="0"/>
          <w:numId w:val="50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Accounts or notes receivable </w:t>
      </w:r>
    </w:p>
    <w:p w14:paraId="0CF0881A" w14:textId="3F36F735" w:rsidR="00966BFF" w:rsidRDefault="00966BFF" w:rsidP="00C1579F">
      <w:pPr>
        <w:numPr>
          <w:ilvl w:val="0"/>
          <w:numId w:val="50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Certain U.S. </w:t>
      </w:r>
      <w:r w:rsidR="00B65E4B">
        <w:rPr>
          <w:sz w:val="24"/>
          <w:szCs w:val="24"/>
        </w:rPr>
        <w:t>g</w:t>
      </w:r>
      <w:r>
        <w:rPr>
          <w:sz w:val="24"/>
          <w:szCs w:val="24"/>
        </w:rPr>
        <w:t>overnment publications</w:t>
      </w:r>
    </w:p>
    <w:p w14:paraId="1E23B73A" w14:textId="77777777" w:rsidR="00966BFF" w:rsidRDefault="00966BFF" w:rsidP="00C1579F">
      <w:pPr>
        <w:jc w:val="both"/>
        <w:rPr>
          <w:b/>
          <w:bCs/>
          <w:sz w:val="24"/>
          <w:szCs w:val="24"/>
        </w:rPr>
      </w:pPr>
    </w:p>
    <w:p w14:paraId="5B38DBBA" w14:textId="77777777" w:rsidR="00966BFF" w:rsidRDefault="00966BFF" w:rsidP="00C1579F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4.2</w:t>
      </w:r>
      <w:r>
        <w:rPr>
          <w:b/>
          <w:bCs/>
          <w:sz w:val="24"/>
          <w:szCs w:val="24"/>
          <w:u w:val="single"/>
        </w:rPr>
        <w:tab/>
        <w:t>Holding Period</w:t>
      </w:r>
    </w:p>
    <w:p w14:paraId="0365CDAC" w14:textId="097F1EA9" w:rsidR="00966BFF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>Gains and losses from the sale of capital assets are called capital gains and losses and</w:t>
      </w:r>
      <w:r w:rsidR="00BC3919">
        <w:rPr>
          <w:sz w:val="24"/>
          <w:szCs w:val="24"/>
        </w:rPr>
        <w:t xml:space="preserve"> are classified as </w:t>
      </w:r>
      <w:r w:rsidR="00E555FC">
        <w:rPr>
          <w:sz w:val="24"/>
          <w:szCs w:val="24"/>
        </w:rPr>
        <w:t>one of these</w:t>
      </w:r>
      <w:r w:rsidR="00BC39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738FFB6D" w14:textId="3552DACC" w:rsidR="00966BFF" w:rsidRDefault="00BC3919" w:rsidP="00C1579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66BFF" w:rsidRPr="00745E3D">
        <w:rPr>
          <w:sz w:val="24"/>
          <w:szCs w:val="24"/>
        </w:rPr>
        <w:t xml:space="preserve">hort-term (for assets held up to a year in length) </w:t>
      </w:r>
    </w:p>
    <w:p w14:paraId="75AD6A6C" w14:textId="46A09B7A" w:rsidR="00966BFF" w:rsidRPr="00745E3D" w:rsidRDefault="00966BFF" w:rsidP="00C1579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745E3D">
        <w:rPr>
          <w:sz w:val="24"/>
          <w:szCs w:val="24"/>
        </w:rPr>
        <w:t xml:space="preserve">ong-term (for assets held longer than a year)  </w:t>
      </w:r>
    </w:p>
    <w:p w14:paraId="4B417143" w14:textId="77777777" w:rsidR="00966BFF" w:rsidRDefault="00966BFF" w:rsidP="00C1579F">
      <w:pPr>
        <w:rPr>
          <w:sz w:val="24"/>
          <w:szCs w:val="24"/>
        </w:rPr>
      </w:pPr>
    </w:p>
    <w:p w14:paraId="28A2FDFE" w14:textId="1A796938" w:rsidR="00966BFF" w:rsidRDefault="00966BFF" w:rsidP="00C1579F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4.3</w:t>
      </w:r>
      <w:r>
        <w:rPr>
          <w:b/>
          <w:bCs/>
          <w:sz w:val="24"/>
          <w:szCs w:val="24"/>
          <w:u w:val="single"/>
        </w:rPr>
        <w:tab/>
        <w:t>Calculation of Gain or Loss</w:t>
      </w:r>
      <w:r w:rsidR="00E47A0E">
        <w:rPr>
          <w:b/>
          <w:bCs/>
          <w:sz w:val="24"/>
          <w:szCs w:val="24"/>
          <w:u w:val="single"/>
        </w:rPr>
        <w:t xml:space="preserve"> </w:t>
      </w:r>
    </w:p>
    <w:p w14:paraId="30C5CABD" w14:textId="6CBF9D8D" w:rsidR="00BC3919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>The gain or loss realized is</w:t>
      </w:r>
      <w:r w:rsidR="00E555FC">
        <w:rPr>
          <w:sz w:val="24"/>
          <w:szCs w:val="24"/>
        </w:rPr>
        <w:t xml:space="preserve"> calculated as</w:t>
      </w:r>
      <w:r w:rsidR="00BC3919">
        <w:rPr>
          <w:sz w:val="24"/>
          <w:szCs w:val="24"/>
        </w:rPr>
        <w:t>:</w:t>
      </w:r>
    </w:p>
    <w:p w14:paraId="0A2D9B4C" w14:textId="2EFF7699" w:rsidR="00966BFF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AB742D" w14:textId="6D08030E" w:rsidR="00966BFF" w:rsidRPr="00C1579F" w:rsidRDefault="00966BFF" w:rsidP="00C1579F">
      <w:pPr>
        <w:rPr>
          <w:sz w:val="24"/>
          <w:szCs w:val="24"/>
        </w:rPr>
      </w:pPr>
      <w:r w:rsidRPr="006E1A94">
        <w:rPr>
          <w:i/>
          <w:sz w:val="24"/>
          <w:szCs w:val="24"/>
        </w:rPr>
        <w:t xml:space="preserve">                       </w:t>
      </w:r>
      <w:r w:rsidR="00E555FC" w:rsidRPr="00C1579F">
        <w:rPr>
          <w:sz w:val="24"/>
          <w:szCs w:val="24"/>
        </w:rPr>
        <w:t>Gain or loss</w:t>
      </w:r>
      <w:r w:rsidR="00E555FC">
        <w:rPr>
          <w:i/>
          <w:sz w:val="24"/>
          <w:szCs w:val="24"/>
        </w:rPr>
        <w:t xml:space="preserve"> </w:t>
      </w:r>
      <w:r w:rsidR="00E555FC">
        <w:rPr>
          <w:sz w:val="24"/>
          <w:szCs w:val="24"/>
        </w:rPr>
        <w:t>r</w:t>
      </w:r>
      <w:r w:rsidR="00E555FC" w:rsidRPr="00E555FC">
        <w:rPr>
          <w:sz w:val="24"/>
          <w:szCs w:val="24"/>
        </w:rPr>
        <w:t>ealized</w:t>
      </w:r>
      <w:r w:rsidR="00E555FC" w:rsidRPr="00C1579F">
        <w:rPr>
          <w:sz w:val="24"/>
          <w:szCs w:val="24"/>
        </w:rPr>
        <w:t xml:space="preserve"> </w:t>
      </w:r>
      <w:r w:rsidR="00E555FC">
        <w:rPr>
          <w:sz w:val="24"/>
          <w:szCs w:val="24"/>
        </w:rPr>
        <w:t>=</w:t>
      </w:r>
      <w:r w:rsidR="00E555FC" w:rsidRPr="00C1579F">
        <w:rPr>
          <w:sz w:val="24"/>
          <w:szCs w:val="24"/>
        </w:rPr>
        <w:t xml:space="preserve"> </w:t>
      </w:r>
      <w:r w:rsidRPr="00C1579F">
        <w:rPr>
          <w:sz w:val="24"/>
          <w:szCs w:val="24"/>
        </w:rPr>
        <w:t xml:space="preserve">Amount realized* </w:t>
      </w:r>
      <w:r w:rsidR="00E555FC">
        <w:rPr>
          <w:sz w:val="24"/>
          <w:szCs w:val="24"/>
        </w:rPr>
        <w:t>–</w:t>
      </w:r>
      <w:r w:rsidRPr="00C1579F">
        <w:rPr>
          <w:sz w:val="24"/>
          <w:szCs w:val="24"/>
        </w:rPr>
        <w:t xml:space="preserve"> Adjusted basis** </w:t>
      </w:r>
    </w:p>
    <w:p w14:paraId="05546202" w14:textId="77777777" w:rsidR="002973F7" w:rsidRDefault="002973F7" w:rsidP="00C1579F">
      <w:pPr>
        <w:jc w:val="center"/>
        <w:rPr>
          <w:sz w:val="24"/>
          <w:szCs w:val="24"/>
        </w:rPr>
      </w:pPr>
    </w:p>
    <w:p w14:paraId="33745027" w14:textId="570EC75E" w:rsidR="00966BFF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 xml:space="preserve">*Amount realized = Sales </w:t>
      </w:r>
      <w:r w:rsidR="00E555FC">
        <w:rPr>
          <w:sz w:val="24"/>
          <w:szCs w:val="24"/>
        </w:rPr>
        <w:t>p</w:t>
      </w:r>
      <w:r>
        <w:rPr>
          <w:sz w:val="24"/>
          <w:szCs w:val="24"/>
        </w:rPr>
        <w:t>rice (</w:t>
      </w:r>
      <w:r w:rsidR="00E555FC">
        <w:rPr>
          <w:sz w:val="24"/>
          <w:szCs w:val="24"/>
        </w:rPr>
        <w:t>C</w:t>
      </w:r>
      <w:r>
        <w:rPr>
          <w:sz w:val="24"/>
          <w:szCs w:val="24"/>
        </w:rPr>
        <w:t xml:space="preserve">ash and </w:t>
      </w:r>
      <w:r w:rsidR="00E555FC">
        <w:rPr>
          <w:sz w:val="24"/>
          <w:szCs w:val="24"/>
        </w:rPr>
        <w:t>f</w:t>
      </w:r>
      <w:r>
        <w:rPr>
          <w:sz w:val="24"/>
          <w:szCs w:val="24"/>
        </w:rPr>
        <w:t xml:space="preserve">air </w:t>
      </w:r>
      <w:r w:rsidR="00E555FC">
        <w:rPr>
          <w:sz w:val="24"/>
          <w:szCs w:val="24"/>
        </w:rPr>
        <w:t>m</w:t>
      </w:r>
      <w:r>
        <w:rPr>
          <w:sz w:val="24"/>
          <w:szCs w:val="24"/>
        </w:rPr>
        <w:t xml:space="preserve">arket </w:t>
      </w:r>
      <w:r w:rsidR="00E555FC">
        <w:rPr>
          <w:sz w:val="24"/>
          <w:szCs w:val="24"/>
        </w:rPr>
        <w:t>v</w:t>
      </w:r>
      <w:r>
        <w:rPr>
          <w:sz w:val="24"/>
          <w:szCs w:val="24"/>
        </w:rPr>
        <w:t xml:space="preserve">alue of </w:t>
      </w:r>
      <w:r w:rsidR="00E555FC">
        <w:rPr>
          <w:sz w:val="24"/>
          <w:szCs w:val="24"/>
        </w:rPr>
        <w:t>p</w:t>
      </w:r>
      <w:r>
        <w:rPr>
          <w:sz w:val="24"/>
          <w:szCs w:val="24"/>
        </w:rPr>
        <w:t xml:space="preserve">roperty </w:t>
      </w:r>
      <w:r w:rsidR="00E555FC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E555FC">
        <w:rPr>
          <w:sz w:val="24"/>
          <w:szCs w:val="24"/>
        </w:rPr>
        <w:t>L</w:t>
      </w:r>
      <w:r>
        <w:rPr>
          <w:sz w:val="24"/>
          <w:szCs w:val="24"/>
        </w:rPr>
        <w:t xml:space="preserve">iabilities </w:t>
      </w:r>
      <w:r w:rsidR="00E555FC">
        <w:rPr>
          <w:sz w:val="24"/>
          <w:szCs w:val="24"/>
        </w:rPr>
        <w:t>r</w:t>
      </w:r>
      <w:r>
        <w:rPr>
          <w:sz w:val="24"/>
          <w:szCs w:val="24"/>
        </w:rPr>
        <w:t>elieved)</w:t>
      </w:r>
      <w:r w:rsidR="00E555FC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Costs incurred to transfer property</w:t>
      </w:r>
    </w:p>
    <w:p w14:paraId="7866B793" w14:textId="2F4E5558" w:rsidR="00E9223F" w:rsidRPr="002973F7" w:rsidRDefault="003F4BFB" w:rsidP="00C1579F">
      <w:pPr>
        <w:rPr>
          <w:sz w:val="24"/>
          <w:szCs w:val="24"/>
        </w:rPr>
      </w:pPr>
      <w:r w:rsidRPr="002973F7">
        <w:rPr>
          <w:sz w:val="24"/>
          <w:szCs w:val="24"/>
        </w:rPr>
        <w:t xml:space="preserve"> </w:t>
      </w:r>
    </w:p>
    <w:p w14:paraId="179D7472" w14:textId="0C480EFE" w:rsidR="00E9223F" w:rsidRPr="002973F7" w:rsidRDefault="003F4BFB" w:rsidP="00C1579F">
      <w:pPr>
        <w:numPr>
          <w:ilvl w:val="0"/>
          <w:numId w:val="31"/>
        </w:numPr>
        <w:rPr>
          <w:sz w:val="24"/>
          <w:szCs w:val="24"/>
        </w:rPr>
      </w:pPr>
      <w:r w:rsidRPr="002973F7">
        <w:rPr>
          <w:sz w:val="24"/>
          <w:szCs w:val="24"/>
        </w:rPr>
        <w:t xml:space="preserve">If taxpayer is relieved of a liability, amount of liability is added to amount realized. </w:t>
      </w:r>
    </w:p>
    <w:p w14:paraId="31407E16" w14:textId="77777777" w:rsidR="002973F7" w:rsidRDefault="002973F7" w:rsidP="00C1579F">
      <w:pPr>
        <w:rPr>
          <w:sz w:val="24"/>
          <w:szCs w:val="24"/>
        </w:rPr>
      </w:pPr>
    </w:p>
    <w:p w14:paraId="770354C0" w14:textId="367634AE" w:rsidR="00966BFF" w:rsidRPr="00C1579F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 xml:space="preserve">**Adjusted basis = Original cost </w:t>
      </w:r>
      <w:r w:rsidR="00E555FC">
        <w:rPr>
          <w:sz w:val="24"/>
          <w:szCs w:val="24"/>
        </w:rPr>
        <w:t xml:space="preserve">+ </w:t>
      </w:r>
      <w:r>
        <w:rPr>
          <w:sz w:val="24"/>
          <w:szCs w:val="24"/>
        </w:rPr>
        <w:t>Capital improvements</w:t>
      </w:r>
      <w:r w:rsidR="00E555FC">
        <w:rPr>
          <w:sz w:val="24"/>
          <w:szCs w:val="24"/>
        </w:rPr>
        <w:t xml:space="preserve"> – </w:t>
      </w:r>
      <w:r w:rsidRPr="00C1579F">
        <w:rPr>
          <w:sz w:val="24"/>
          <w:szCs w:val="24"/>
        </w:rPr>
        <w:t xml:space="preserve">Accumulated depreciation allowed or allowable  </w:t>
      </w:r>
    </w:p>
    <w:p w14:paraId="32EF9C2D" w14:textId="77777777" w:rsidR="00BC3919" w:rsidRPr="00C1579F" w:rsidRDefault="00BC3919" w:rsidP="00C1579F">
      <w:pPr>
        <w:rPr>
          <w:sz w:val="24"/>
          <w:szCs w:val="24"/>
        </w:rPr>
      </w:pPr>
    </w:p>
    <w:p w14:paraId="005168D9" w14:textId="02FF0ECA" w:rsidR="00BC3919" w:rsidRPr="002973F7" w:rsidRDefault="00BC3919" w:rsidP="00C1579F">
      <w:pPr>
        <w:numPr>
          <w:ilvl w:val="0"/>
          <w:numId w:val="34"/>
        </w:numPr>
        <w:rPr>
          <w:sz w:val="24"/>
          <w:szCs w:val="24"/>
        </w:rPr>
      </w:pPr>
      <w:r w:rsidRPr="002973F7">
        <w:rPr>
          <w:sz w:val="24"/>
          <w:szCs w:val="24"/>
        </w:rPr>
        <w:t>Oftentimes</w:t>
      </w:r>
      <w:r w:rsidR="00E555FC">
        <w:rPr>
          <w:sz w:val="24"/>
          <w:szCs w:val="24"/>
        </w:rPr>
        <w:t>, it is</w:t>
      </w:r>
      <w:r w:rsidRPr="002973F7">
        <w:rPr>
          <w:sz w:val="24"/>
          <w:szCs w:val="24"/>
        </w:rPr>
        <w:t xml:space="preserve"> difficult for taxpayers to track </w:t>
      </w:r>
      <w:r w:rsidR="00E555FC">
        <w:rPr>
          <w:sz w:val="24"/>
          <w:szCs w:val="24"/>
        </w:rPr>
        <w:t xml:space="preserve">the </w:t>
      </w:r>
      <w:r w:rsidRPr="002973F7">
        <w:rPr>
          <w:sz w:val="24"/>
          <w:szCs w:val="24"/>
        </w:rPr>
        <w:t>adjusted basis of stock.</w:t>
      </w:r>
    </w:p>
    <w:p w14:paraId="4E2FFB36" w14:textId="74B64BFC" w:rsidR="00BC3919" w:rsidRPr="002973F7" w:rsidRDefault="00BC3919" w:rsidP="00C1579F">
      <w:pPr>
        <w:numPr>
          <w:ilvl w:val="1"/>
          <w:numId w:val="34"/>
        </w:numPr>
        <w:rPr>
          <w:sz w:val="24"/>
          <w:szCs w:val="24"/>
        </w:rPr>
      </w:pPr>
      <w:r w:rsidRPr="002973F7">
        <w:rPr>
          <w:sz w:val="24"/>
          <w:szCs w:val="24"/>
        </w:rPr>
        <w:t>Depends on whether stock was purchased, inherited</w:t>
      </w:r>
      <w:r w:rsidR="00E555FC">
        <w:rPr>
          <w:sz w:val="24"/>
          <w:szCs w:val="24"/>
        </w:rPr>
        <w:t>,</w:t>
      </w:r>
      <w:r w:rsidRPr="002973F7">
        <w:rPr>
          <w:sz w:val="24"/>
          <w:szCs w:val="24"/>
        </w:rPr>
        <w:t xml:space="preserve"> or received as a gift</w:t>
      </w:r>
    </w:p>
    <w:p w14:paraId="3EADD6E6" w14:textId="77777777" w:rsidR="008958F3" w:rsidRDefault="008958F3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C5312B" w14:textId="64A8E6DF" w:rsidR="00BC3919" w:rsidRPr="002973F7" w:rsidRDefault="00BC3919" w:rsidP="00C1579F">
      <w:pPr>
        <w:numPr>
          <w:ilvl w:val="0"/>
          <w:numId w:val="34"/>
        </w:numPr>
        <w:rPr>
          <w:sz w:val="24"/>
          <w:szCs w:val="24"/>
        </w:rPr>
      </w:pPr>
      <w:r w:rsidRPr="002973F7">
        <w:rPr>
          <w:sz w:val="24"/>
          <w:szCs w:val="24"/>
        </w:rPr>
        <w:lastRenderedPageBreak/>
        <w:t>Basis depends on how acquired:</w:t>
      </w:r>
    </w:p>
    <w:p w14:paraId="24FC0BB9" w14:textId="77777777" w:rsidR="00BC3919" w:rsidRPr="00740D2D" w:rsidRDefault="00BC3919" w:rsidP="00C1579F">
      <w:pPr>
        <w:numPr>
          <w:ilvl w:val="1"/>
          <w:numId w:val="34"/>
        </w:numPr>
        <w:rPr>
          <w:sz w:val="24"/>
          <w:szCs w:val="24"/>
        </w:rPr>
      </w:pPr>
      <w:r w:rsidRPr="002973F7">
        <w:rPr>
          <w:sz w:val="24"/>
          <w:szCs w:val="24"/>
        </w:rPr>
        <w:t xml:space="preserve">If </w:t>
      </w:r>
      <w:r w:rsidRPr="00C1579F">
        <w:rPr>
          <w:bCs/>
          <w:sz w:val="24"/>
          <w:szCs w:val="24"/>
        </w:rPr>
        <w:t>inherited</w:t>
      </w:r>
      <w:r w:rsidRPr="00740D2D">
        <w:rPr>
          <w:sz w:val="24"/>
          <w:szCs w:val="24"/>
        </w:rPr>
        <w:t>, heir’s basis is generally FMV at time of death.</w:t>
      </w:r>
    </w:p>
    <w:p w14:paraId="745A8E86" w14:textId="30D34208" w:rsidR="00BC3919" w:rsidRPr="002973F7" w:rsidRDefault="00BC3919" w:rsidP="00C1579F">
      <w:pPr>
        <w:numPr>
          <w:ilvl w:val="1"/>
          <w:numId w:val="34"/>
        </w:numPr>
        <w:rPr>
          <w:sz w:val="24"/>
          <w:szCs w:val="24"/>
        </w:rPr>
      </w:pPr>
      <w:r w:rsidRPr="00740D2D">
        <w:rPr>
          <w:sz w:val="24"/>
          <w:szCs w:val="24"/>
        </w:rPr>
        <w:t xml:space="preserve">If </w:t>
      </w:r>
      <w:r w:rsidRPr="00C1579F">
        <w:rPr>
          <w:bCs/>
          <w:sz w:val="24"/>
          <w:szCs w:val="24"/>
        </w:rPr>
        <w:t>acquired</w:t>
      </w:r>
      <w:r w:rsidRPr="002973F7">
        <w:rPr>
          <w:sz w:val="24"/>
          <w:szCs w:val="24"/>
        </w:rPr>
        <w:t xml:space="preserve"> as gift, basis depends on whether </w:t>
      </w:r>
      <w:r w:rsidR="00740D2D">
        <w:rPr>
          <w:sz w:val="24"/>
          <w:szCs w:val="24"/>
        </w:rPr>
        <w:t xml:space="preserve">the </w:t>
      </w:r>
      <w:proofErr w:type="spellStart"/>
      <w:r w:rsidRPr="002973F7">
        <w:rPr>
          <w:sz w:val="24"/>
          <w:szCs w:val="24"/>
        </w:rPr>
        <w:t>donee</w:t>
      </w:r>
      <w:proofErr w:type="spellEnd"/>
      <w:r w:rsidRPr="002973F7">
        <w:rPr>
          <w:sz w:val="24"/>
          <w:szCs w:val="24"/>
        </w:rPr>
        <w:t xml:space="preserve"> sells at a gain or loss.</w:t>
      </w:r>
    </w:p>
    <w:p w14:paraId="11408EF7" w14:textId="77777777" w:rsidR="002973F7" w:rsidRDefault="002973F7" w:rsidP="00C1579F">
      <w:pPr>
        <w:rPr>
          <w:sz w:val="24"/>
          <w:szCs w:val="24"/>
        </w:rPr>
      </w:pPr>
    </w:p>
    <w:p w14:paraId="6988DB33" w14:textId="39C2B889" w:rsidR="002973F7" w:rsidRPr="002973F7" w:rsidRDefault="002973F7" w:rsidP="00C1579F">
      <w:pPr>
        <w:rPr>
          <w:sz w:val="24"/>
          <w:szCs w:val="24"/>
        </w:rPr>
      </w:pPr>
      <w:r w:rsidRPr="002973F7">
        <w:rPr>
          <w:sz w:val="24"/>
          <w:szCs w:val="24"/>
        </w:rPr>
        <w:t>Closing costs included in adjusted basis of real property</w:t>
      </w:r>
      <w:r w:rsidR="00740D2D">
        <w:rPr>
          <w:sz w:val="24"/>
          <w:szCs w:val="24"/>
        </w:rPr>
        <w:t>:</w:t>
      </w:r>
    </w:p>
    <w:p w14:paraId="424E2040" w14:textId="77777777" w:rsidR="00E9223F" w:rsidRPr="002973F7" w:rsidRDefault="003F4BFB" w:rsidP="00C1579F">
      <w:pPr>
        <w:numPr>
          <w:ilvl w:val="0"/>
          <w:numId w:val="49"/>
        </w:numPr>
        <w:rPr>
          <w:sz w:val="24"/>
          <w:szCs w:val="24"/>
        </w:rPr>
      </w:pPr>
      <w:r w:rsidRPr="002973F7">
        <w:rPr>
          <w:sz w:val="24"/>
          <w:szCs w:val="24"/>
        </w:rPr>
        <w:t xml:space="preserve">Charges for installing utility services </w:t>
      </w:r>
    </w:p>
    <w:p w14:paraId="4A38003B" w14:textId="77777777" w:rsidR="00E9223F" w:rsidRPr="002973F7" w:rsidRDefault="003F4BFB" w:rsidP="00C1579F">
      <w:pPr>
        <w:numPr>
          <w:ilvl w:val="0"/>
          <w:numId w:val="49"/>
        </w:numPr>
        <w:rPr>
          <w:sz w:val="24"/>
          <w:szCs w:val="24"/>
        </w:rPr>
      </w:pPr>
      <w:r w:rsidRPr="002973F7">
        <w:rPr>
          <w:sz w:val="24"/>
          <w:szCs w:val="24"/>
        </w:rPr>
        <w:t>Legal fees</w:t>
      </w:r>
    </w:p>
    <w:p w14:paraId="616DAE20" w14:textId="77777777" w:rsidR="00E9223F" w:rsidRPr="002973F7" w:rsidRDefault="003F4BFB" w:rsidP="00C1579F">
      <w:pPr>
        <w:numPr>
          <w:ilvl w:val="0"/>
          <w:numId w:val="49"/>
        </w:numPr>
        <w:rPr>
          <w:sz w:val="24"/>
          <w:szCs w:val="24"/>
        </w:rPr>
      </w:pPr>
      <w:r w:rsidRPr="002973F7">
        <w:rPr>
          <w:sz w:val="24"/>
          <w:szCs w:val="24"/>
        </w:rPr>
        <w:t>Recording and survey fees, transfer taxes</w:t>
      </w:r>
    </w:p>
    <w:p w14:paraId="47BDE188" w14:textId="77777777" w:rsidR="00E9223F" w:rsidRPr="002973F7" w:rsidRDefault="003F4BFB" w:rsidP="00C1579F">
      <w:pPr>
        <w:numPr>
          <w:ilvl w:val="0"/>
          <w:numId w:val="49"/>
        </w:numPr>
        <w:rPr>
          <w:sz w:val="24"/>
          <w:szCs w:val="24"/>
        </w:rPr>
      </w:pPr>
      <w:r w:rsidRPr="002973F7">
        <w:rPr>
          <w:sz w:val="24"/>
          <w:szCs w:val="24"/>
        </w:rPr>
        <w:t>Owner’s title insurance</w:t>
      </w:r>
    </w:p>
    <w:p w14:paraId="5A820B6D" w14:textId="77777777" w:rsidR="00E9223F" w:rsidRPr="002973F7" w:rsidRDefault="003F4BFB" w:rsidP="00C1579F">
      <w:pPr>
        <w:numPr>
          <w:ilvl w:val="0"/>
          <w:numId w:val="49"/>
        </w:numPr>
        <w:rPr>
          <w:sz w:val="24"/>
          <w:szCs w:val="24"/>
        </w:rPr>
      </w:pPr>
      <w:r w:rsidRPr="002973F7">
        <w:rPr>
          <w:sz w:val="24"/>
          <w:szCs w:val="24"/>
        </w:rPr>
        <w:t>Any amounts seller agrees to pay</w:t>
      </w:r>
    </w:p>
    <w:p w14:paraId="4BBD096B" w14:textId="77777777" w:rsidR="00BC3919" w:rsidRPr="00C1579F" w:rsidRDefault="00BC3919" w:rsidP="00C1579F"/>
    <w:p w14:paraId="49FD3973" w14:textId="7E2E2D8B" w:rsidR="002973F7" w:rsidRPr="002973F7" w:rsidRDefault="002973F7" w:rsidP="00C1579F">
      <w:pPr>
        <w:rPr>
          <w:sz w:val="24"/>
          <w:szCs w:val="24"/>
        </w:rPr>
      </w:pPr>
      <w:r w:rsidRPr="002973F7">
        <w:rPr>
          <w:sz w:val="24"/>
          <w:szCs w:val="24"/>
        </w:rPr>
        <w:t xml:space="preserve">Closing costs </w:t>
      </w:r>
      <w:r w:rsidRPr="00C1579F">
        <w:rPr>
          <w:bCs/>
          <w:sz w:val="24"/>
          <w:szCs w:val="24"/>
        </w:rPr>
        <w:t>not</w:t>
      </w:r>
      <w:r w:rsidRPr="002973F7">
        <w:rPr>
          <w:sz w:val="24"/>
          <w:szCs w:val="24"/>
        </w:rPr>
        <w:t xml:space="preserve"> included in adjusted basis of real property</w:t>
      </w:r>
      <w:r w:rsidR="00740D2D">
        <w:rPr>
          <w:sz w:val="24"/>
          <w:szCs w:val="24"/>
        </w:rPr>
        <w:t>:</w:t>
      </w:r>
    </w:p>
    <w:p w14:paraId="1291DD5A" w14:textId="2E1F1D85" w:rsidR="00E9223F" w:rsidRPr="002973F7" w:rsidRDefault="003F4BFB" w:rsidP="00C1579F">
      <w:pPr>
        <w:numPr>
          <w:ilvl w:val="0"/>
          <w:numId w:val="48"/>
        </w:numPr>
        <w:rPr>
          <w:sz w:val="24"/>
          <w:szCs w:val="24"/>
        </w:rPr>
      </w:pPr>
      <w:r w:rsidRPr="002973F7">
        <w:rPr>
          <w:sz w:val="24"/>
          <w:szCs w:val="24"/>
        </w:rPr>
        <w:t>Amount put in escrow for future payments (taxes, etc</w:t>
      </w:r>
      <w:r w:rsidR="00BC3919">
        <w:rPr>
          <w:sz w:val="24"/>
          <w:szCs w:val="24"/>
        </w:rPr>
        <w:t>.</w:t>
      </w:r>
      <w:r w:rsidRPr="002973F7">
        <w:rPr>
          <w:sz w:val="24"/>
          <w:szCs w:val="24"/>
        </w:rPr>
        <w:t>)</w:t>
      </w:r>
    </w:p>
    <w:p w14:paraId="4C961C2A" w14:textId="22AEAAE0" w:rsidR="00740D2D" w:rsidRDefault="00740D2D" w:rsidP="00C1579F">
      <w:pPr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Casualty insurance premiums</w:t>
      </w:r>
    </w:p>
    <w:p w14:paraId="27F9EBA2" w14:textId="33990792" w:rsidR="00740D2D" w:rsidRDefault="003F4BFB" w:rsidP="00C1579F">
      <w:pPr>
        <w:numPr>
          <w:ilvl w:val="0"/>
          <w:numId w:val="48"/>
        </w:numPr>
        <w:rPr>
          <w:sz w:val="24"/>
          <w:szCs w:val="24"/>
        </w:rPr>
      </w:pPr>
      <w:r w:rsidRPr="002973F7">
        <w:rPr>
          <w:sz w:val="24"/>
          <w:szCs w:val="24"/>
        </w:rPr>
        <w:t>Rent for occupancy</w:t>
      </w:r>
    </w:p>
    <w:p w14:paraId="238B6B72" w14:textId="10C43DA4" w:rsidR="00956FD8" w:rsidRPr="00740D2D" w:rsidRDefault="00740D2D" w:rsidP="00C1579F">
      <w:pPr>
        <w:numPr>
          <w:ilvl w:val="0"/>
          <w:numId w:val="48"/>
        </w:numPr>
        <w:rPr>
          <w:sz w:val="24"/>
          <w:szCs w:val="24"/>
        </w:rPr>
      </w:pPr>
      <w:r w:rsidRPr="002973F7">
        <w:rPr>
          <w:sz w:val="24"/>
          <w:szCs w:val="24"/>
        </w:rPr>
        <w:t>Utility charges related to occupancy</w:t>
      </w:r>
    </w:p>
    <w:p w14:paraId="74B961F5" w14:textId="0D240791" w:rsidR="002973F7" w:rsidRPr="00BC3919" w:rsidRDefault="003F4BFB" w:rsidP="00C1579F">
      <w:pPr>
        <w:numPr>
          <w:ilvl w:val="0"/>
          <w:numId w:val="48"/>
        </w:numPr>
        <w:rPr>
          <w:sz w:val="24"/>
          <w:szCs w:val="24"/>
        </w:rPr>
      </w:pPr>
      <w:r w:rsidRPr="00956FD8">
        <w:rPr>
          <w:sz w:val="24"/>
          <w:szCs w:val="24"/>
        </w:rPr>
        <w:t xml:space="preserve">Charges connected with getting </w:t>
      </w:r>
      <w:r w:rsidR="00740D2D">
        <w:rPr>
          <w:sz w:val="24"/>
          <w:szCs w:val="24"/>
        </w:rPr>
        <w:t xml:space="preserve">a </w:t>
      </w:r>
      <w:r w:rsidRPr="00956FD8">
        <w:rPr>
          <w:sz w:val="24"/>
          <w:szCs w:val="24"/>
        </w:rPr>
        <w:t>loan</w:t>
      </w:r>
      <w:r w:rsidR="00740D2D">
        <w:rPr>
          <w:sz w:val="24"/>
          <w:szCs w:val="24"/>
        </w:rPr>
        <w:t>, such as points</w:t>
      </w:r>
      <w:r w:rsidRPr="00956FD8">
        <w:rPr>
          <w:sz w:val="24"/>
          <w:szCs w:val="24"/>
        </w:rPr>
        <w:t xml:space="preserve"> (discount points), mortgage insurance premiums, loan assumption fees, credit report cost</w:t>
      </w:r>
      <w:r w:rsidR="00740D2D">
        <w:rPr>
          <w:sz w:val="24"/>
          <w:szCs w:val="24"/>
        </w:rPr>
        <w:t>, and appraisal fees</w:t>
      </w:r>
    </w:p>
    <w:p w14:paraId="579F48E2" w14:textId="77777777" w:rsidR="00966BFF" w:rsidRPr="00C1579F" w:rsidRDefault="00966BFF" w:rsidP="00C1579F"/>
    <w:p w14:paraId="14BBF812" w14:textId="77777777" w:rsidR="00966BFF" w:rsidRDefault="00966BFF" w:rsidP="00C1579F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4.4</w:t>
      </w:r>
      <w:r>
        <w:rPr>
          <w:b/>
          <w:bCs/>
          <w:sz w:val="24"/>
          <w:szCs w:val="24"/>
          <w:u w:val="single"/>
        </w:rPr>
        <w:tab/>
        <w:t>Net Capital Gains</w:t>
      </w:r>
    </w:p>
    <w:p w14:paraId="2BCADDC4" w14:textId="77777777" w:rsidR="00966BFF" w:rsidRDefault="00966BFF" w:rsidP="00C1579F">
      <w:pPr>
        <w:rPr>
          <w:sz w:val="24"/>
          <w:szCs w:val="24"/>
        </w:rPr>
      </w:pPr>
      <w:r w:rsidRPr="007B7235">
        <w:rPr>
          <w:sz w:val="24"/>
          <w:szCs w:val="24"/>
        </w:rPr>
        <w:t xml:space="preserve">It is necessary to order capital gains included in taxable income. </w:t>
      </w:r>
    </w:p>
    <w:p w14:paraId="20AA6054" w14:textId="77777777" w:rsidR="00966BFF" w:rsidRPr="00C1579F" w:rsidRDefault="00966BFF" w:rsidP="00C1579F">
      <w:pPr>
        <w:ind w:left="360"/>
      </w:pPr>
    </w:p>
    <w:p w14:paraId="433E42DE" w14:textId="3820D130" w:rsidR="00966BFF" w:rsidRPr="007B7235" w:rsidRDefault="00723AF3" w:rsidP="00C1579F">
      <w:pPr>
        <w:rPr>
          <w:sz w:val="24"/>
          <w:szCs w:val="24"/>
        </w:rPr>
      </w:pPr>
      <w:r>
        <w:rPr>
          <w:sz w:val="24"/>
          <w:szCs w:val="24"/>
        </w:rPr>
        <w:t>Capital gains</w:t>
      </w:r>
      <w:r w:rsidR="00966BFF" w:rsidRPr="007B7235">
        <w:rPr>
          <w:sz w:val="24"/>
          <w:szCs w:val="24"/>
        </w:rPr>
        <w:t xml:space="preserve"> are ordered as follows</w:t>
      </w:r>
      <w:r w:rsidR="00BC3919">
        <w:rPr>
          <w:sz w:val="24"/>
          <w:szCs w:val="24"/>
        </w:rPr>
        <w:t>:</w:t>
      </w:r>
      <w:r w:rsidR="00966BFF" w:rsidRPr="007B7235">
        <w:rPr>
          <w:sz w:val="24"/>
          <w:szCs w:val="24"/>
        </w:rPr>
        <w:t xml:space="preserve"> </w:t>
      </w:r>
    </w:p>
    <w:p w14:paraId="46981C02" w14:textId="0170EEFD" w:rsidR="00966BFF" w:rsidRPr="00C1579F" w:rsidRDefault="00966BFF" w:rsidP="00C1579F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C1579F">
        <w:rPr>
          <w:sz w:val="24"/>
          <w:szCs w:val="24"/>
        </w:rPr>
        <w:t xml:space="preserve">Short-term capital gains   </w:t>
      </w:r>
    </w:p>
    <w:p w14:paraId="54775F01" w14:textId="648D1C3A" w:rsidR="00966BFF" w:rsidRPr="00C1579F" w:rsidRDefault="00966BFF" w:rsidP="00C1579F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C1579F">
        <w:rPr>
          <w:sz w:val="24"/>
          <w:szCs w:val="24"/>
        </w:rPr>
        <w:t xml:space="preserve">Unrecaptured Section 1250 gains on real estate </w:t>
      </w:r>
    </w:p>
    <w:p w14:paraId="028480E2" w14:textId="2A3AB72B" w:rsidR="00966BFF" w:rsidRPr="00C1579F" w:rsidRDefault="00966BFF" w:rsidP="00C1579F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C1579F">
        <w:rPr>
          <w:sz w:val="24"/>
          <w:szCs w:val="24"/>
        </w:rPr>
        <w:t xml:space="preserve">Gains on collectibles   </w:t>
      </w:r>
    </w:p>
    <w:p w14:paraId="30511793" w14:textId="2991B8AD" w:rsidR="00966BFF" w:rsidRPr="00C1579F" w:rsidRDefault="00966BFF" w:rsidP="00C1579F">
      <w:pPr>
        <w:pStyle w:val="ListParagraph"/>
        <w:numPr>
          <w:ilvl w:val="0"/>
          <w:numId w:val="38"/>
        </w:numPr>
        <w:ind w:left="720"/>
        <w:rPr>
          <w:sz w:val="24"/>
          <w:szCs w:val="24"/>
        </w:rPr>
      </w:pPr>
      <w:r w:rsidRPr="00C1579F">
        <w:rPr>
          <w:sz w:val="24"/>
          <w:szCs w:val="24"/>
        </w:rPr>
        <w:t>Long-term capital gains</w:t>
      </w:r>
    </w:p>
    <w:p w14:paraId="32022218" w14:textId="77777777" w:rsidR="00966BFF" w:rsidRPr="00C1579F" w:rsidRDefault="00966BFF" w:rsidP="00C1579F">
      <w:pPr>
        <w:ind w:left="360" w:firstLine="360"/>
      </w:pPr>
    </w:p>
    <w:p w14:paraId="16E2CC56" w14:textId="363C61A4" w:rsidR="00966BFF" w:rsidRDefault="00966BFF" w:rsidP="00C1579F">
      <w:pPr>
        <w:ind w:left="360"/>
        <w:rPr>
          <w:sz w:val="24"/>
          <w:szCs w:val="24"/>
        </w:rPr>
      </w:pPr>
      <w:r w:rsidRPr="00C1579F">
        <w:rPr>
          <w:i/>
          <w:sz w:val="24"/>
          <w:szCs w:val="24"/>
        </w:rPr>
        <w:t>Note</w:t>
      </w:r>
      <w:r w:rsidR="0088070F" w:rsidRPr="00C1579F">
        <w:rPr>
          <w:i/>
          <w:sz w:val="24"/>
          <w:szCs w:val="24"/>
        </w:rPr>
        <w:t>:</w:t>
      </w:r>
      <w:r w:rsidR="0088070F">
        <w:rPr>
          <w:sz w:val="24"/>
          <w:szCs w:val="24"/>
        </w:rPr>
        <w:t xml:space="preserve"> </w:t>
      </w:r>
      <w:r w:rsidR="0072146C">
        <w:rPr>
          <w:sz w:val="24"/>
          <w:szCs w:val="24"/>
        </w:rPr>
        <w:t xml:space="preserve">The </w:t>
      </w:r>
      <w:r>
        <w:rPr>
          <w:sz w:val="24"/>
          <w:szCs w:val="24"/>
        </w:rPr>
        <w:t>TCJA did no</w:t>
      </w:r>
      <w:r w:rsidR="0072146C">
        <w:rPr>
          <w:sz w:val="24"/>
          <w:szCs w:val="24"/>
        </w:rPr>
        <w:t>t</w:t>
      </w:r>
      <w:r>
        <w:rPr>
          <w:sz w:val="24"/>
          <w:szCs w:val="24"/>
        </w:rPr>
        <w:t xml:space="preserve"> construct long-term capital gains tax rates that </w:t>
      </w:r>
      <w:r w:rsidR="0072146C">
        <w:rPr>
          <w:sz w:val="24"/>
          <w:szCs w:val="24"/>
        </w:rPr>
        <w:t>align with</w:t>
      </w:r>
      <w:r>
        <w:rPr>
          <w:sz w:val="24"/>
          <w:szCs w:val="24"/>
        </w:rPr>
        <w:t xml:space="preserve"> existing ordinary income tax rates. </w:t>
      </w:r>
    </w:p>
    <w:p w14:paraId="1040D873" w14:textId="77777777" w:rsidR="0072146C" w:rsidRPr="00C1579F" w:rsidRDefault="0072146C" w:rsidP="00C1579F"/>
    <w:p w14:paraId="22BC653B" w14:textId="75925EB7" w:rsidR="0072146C" w:rsidRDefault="0072146C" w:rsidP="00C1579F">
      <w:pPr>
        <w:rPr>
          <w:sz w:val="24"/>
          <w:szCs w:val="24"/>
        </w:rPr>
      </w:pPr>
      <w:r>
        <w:rPr>
          <w:sz w:val="24"/>
          <w:szCs w:val="24"/>
        </w:rPr>
        <w:t>For 2019, typical long-term capital gains are taxed as follows:</w:t>
      </w:r>
    </w:p>
    <w:p w14:paraId="15C5BC03" w14:textId="77777777" w:rsidR="00966BFF" w:rsidRPr="00C1579F" w:rsidRDefault="00966BFF" w:rsidP="00C1579F"/>
    <w:tbl>
      <w:tblPr>
        <w:tblW w:w="792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55"/>
        <w:gridCol w:w="3365"/>
      </w:tblGrid>
      <w:tr w:rsidR="00CE0175" w:rsidRPr="007B6115" w14:paraId="3CA8216B" w14:textId="77777777" w:rsidTr="008958F3">
        <w:trPr>
          <w:trHeight w:val="584"/>
          <w:tblHeader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AFA6C" w14:textId="77777777" w:rsidR="00CE0175" w:rsidRPr="00C1579F" w:rsidRDefault="00CE0175" w:rsidP="00C1579F">
            <w:pPr>
              <w:rPr>
                <w:b/>
                <w:sz w:val="24"/>
                <w:szCs w:val="24"/>
              </w:rPr>
            </w:pPr>
          </w:p>
          <w:p w14:paraId="57D5DE12" w14:textId="77777777" w:rsidR="00CE0175" w:rsidRPr="00C1579F" w:rsidRDefault="00CE0175" w:rsidP="00C1579F">
            <w:pPr>
              <w:jc w:val="center"/>
              <w:rPr>
                <w:b/>
                <w:sz w:val="24"/>
                <w:szCs w:val="24"/>
              </w:rPr>
            </w:pPr>
            <w:r w:rsidRPr="00C1579F">
              <w:rPr>
                <w:b/>
                <w:sz w:val="24"/>
                <w:szCs w:val="24"/>
              </w:rPr>
              <w:t>Income Level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53467" w14:textId="457AA699" w:rsidR="00CE0175" w:rsidRPr="00C1579F" w:rsidRDefault="00CE0175" w:rsidP="00C1579F">
            <w:pPr>
              <w:jc w:val="center"/>
              <w:rPr>
                <w:b/>
                <w:sz w:val="24"/>
                <w:szCs w:val="24"/>
              </w:rPr>
            </w:pPr>
            <w:r w:rsidRPr="00C1579F">
              <w:rPr>
                <w:b/>
                <w:sz w:val="24"/>
                <w:szCs w:val="24"/>
              </w:rPr>
              <w:t xml:space="preserve">Long-Term Capital </w:t>
            </w:r>
            <w:r w:rsidR="00E15BC0">
              <w:rPr>
                <w:b/>
                <w:sz w:val="24"/>
                <w:szCs w:val="24"/>
              </w:rPr>
              <w:br/>
            </w:r>
            <w:r w:rsidRPr="00C1579F">
              <w:rPr>
                <w:b/>
                <w:sz w:val="24"/>
                <w:szCs w:val="24"/>
              </w:rPr>
              <w:t>Gains Rates*</w:t>
            </w:r>
          </w:p>
        </w:tc>
      </w:tr>
      <w:tr w:rsidR="00CE0175" w:rsidRPr="007B6115" w14:paraId="61807B49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1E348" w14:textId="41B0052D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Married filing jointly:</w:t>
            </w: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$0–$78,750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907E3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0%</w:t>
            </w:r>
          </w:p>
        </w:tc>
      </w:tr>
      <w:tr w:rsidR="00CE0175" w:rsidRPr="007B6115" w14:paraId="1AC96ACA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0687F9" w14:textId="6AFA7A17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$78,751–$488,850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B16E0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15%</w:t>
            </w:r>
          </w:p>
        </w:tc>
      </w:tr>
      <w:tr w:rsidR="00CE0175" w:rsidRPr="007B6115" w14:paraId="47E6D5EF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291F0" w14:textId="2A5DC926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&gt; $488,850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573C3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20%</w:t>
            </w:r>
          </w:p>
        </w:tc>
      </w:tr>
      <w:tr w:rsidR="00CE0175" w:rsidRPr="007B6115" w14:paraId="6926DC9B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9D740" w14:textId="3998E6FF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Single:</w:t>
            </w: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$0–$39,375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37B87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0%</w:t>
            </w:r>
          </w:p>
        </w:tc>
      </w:tr>
      <w:tr w:rsidR="00CE0175" w:rsidRPr="007B6115" w14:paraId="789D01ED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A1C19" w14:textId="4CAA6E69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$39,376–$434,550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4B33D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15%</w:t>
            </w:r>
          </w:p>
        </w:tc>
      </w:tr>
      <w:tr w:rsidR="00CE0175" w:rsidRPr="007B6115" w14:paraId="74F05C28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FC7FA" w14:textId="415A89A9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 xml:space="preserve">&gt; $434,550 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7846F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20%</w:t>
            </w:r>
          </w:p>
        </w:tc>
      </w:tr>
      <w:tr w:rsidR="00CE0175" w:rsidRPr="007B6115" w14:paraId="58416A58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6915B" w14:textId="58AB9F26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lastRenderedPageBreak/>
              <w:t>Head of household:</w:t>
            </w: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$0–$52,750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32C26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0%</w:t>
            </w:r>
          </w:p>
        </w:tc>
      </w:tr>
      <w:tr w:rsidR="00CE0175" w:rsidRPr="007B6115" w14:paraId="40DE4A8B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99A92E" w14:textId="128AD245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$52,751–$461,700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C232E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15%</w:t>
            </w:r>
          </w:p>
        </w:tc>
      </w:tr>
      <w:tr w:rsidR="00CE0175" w:rsidRPr="007B6115" w14:paraId="03E95344" w14:textId="77777777" w:rsidTr="00C1579F">
        <w:trPr>
          <w:trHeight w:val="288"/>
        </w:trPr>
        <w:tc>
          <w:tcPr>
            <w:tcW w:w="45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E7E22" w14:textId="72B15E48" w:rsidR="00CE0175" w:rsidRPr="00CE0175" w:rsidRDefault="005056E4" w:rsidP="00C1579F">
            <w:pPr>
              <w:tabs>
                <w:tab w:val="left" w:pos="22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E0175" w:rsidRPr="00CE0175">
              <w:rPr>
                <w:sz w:val="24"/>
                <w:szCs w:val="24"/>
              </w:rPr>
              <w:t>&gt; $461,700</w:t>
            </w:r>
          </w:p>
        </w:tc>
        <w:tc>
          <w:tcPr>
            <w:tcW w:w="3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99B58" w14:textId="77777777" w:rsidR="00CE0175" w:rsidRPr="00CE0175" w:rsidRDefault="00CE0175" w:rsidP="00C1579F">
            <w:pPr>
              <w:tabs>
                <w:tab w:val="decimal" w:pos="1604"/>
              </w:tabs>
              <w:rPr>
                <w:sz w:val="24"/>
                <w:szCs w:val="24"/>
              </w:rPr>
            </w:pPr>
            <w:r w:rsidRPr="00CE0175">
              <w:rPr>
                <w:sz w:val="24"/>
                <w:szCs w:val="24"/>
              </w:rPr>
              <w:t>20%</w:t>
            </w:r>
          </w:p>
        </w:tc>
      </w:tr>
      <w:tr w:rsidR="00CE0175" w:rsidRPr="007B6115" w14:paraId="4E0DB859" w14:textId="77777777" w:rsidTr="00C1579F">
        <w:trPr>
          <w:trHeight w:val="288"/>
        </w:trPr>
        <w:tc>
          <w:tcPr>
            <w:tcW w:w="7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CB65D1" w14:textId="4FC7D396" w:rsidR="00CE0175" w:rsidRPr="00CE0175" w:rsidRDefault="00CE0175" w:rsidP="00C1579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*An additional 3.8% Medicare surtax on net investment income, including qualifying dividends, applies to high-income taxpayers.</w:t>
            </w:r>
          </w:p>
        </w:tc>
      </w:tr>
    </w:tbl>
    <w:p w14:paraId="4E923936" w14:textId="77777777" w:rsidR="008958F3" w:rsidRDefault="008958F3" w:rsidP="00C1579F">
      <w:pPr>
        <w:rPr>
          <w:sz w:val="24"/>
          <w:szCs w:val="24"/>
        </w:rPr>
      </w:pPr>
    </w:p>
    <w:p w14:paraId="63AC838B" w14:textId="3FC047E0" w:rsidR="008C3EC2" w:rsidRDefault="008C3EC2" w:rsidP="00C1579F">
      <w:pPr>
        <w:rPr>
          <w:sz w:val="24"/>
          <w:szCs w:val="24"/>
        </w:rPr>
      </w:pPr>
      <w:r>
        <w:rPr>
          <w:sz w:val="24"/>
          <w:szCs w:val="24"/>
        </w:rPr>
        <w:t>To calculate net capital gain or capital loss (“net capital position”), the following procedures must be followed:</w:t>
      </w:r>
    </w:p>
    <w:p w14:paraId="6C3F45A2" w14:textId="2AEF914E" w:rsidR="008C3EC2" w:rsidRPr="00E15BC0" w:rsidRDefault="008C3EC2" w:rsidP="00C1579F">
      <w:pPr>
        <w:numPr>
          <w:ilvl w:val="0"/>
          <w:numId w:val="52"/>
        </w:numPr>
        <w:tabs>
          <w:tab w:val="left" w:pos="720"/>
        </w:tabs>
        <w:ind w:left="720"/>
        <w:rPr>
          <w:sz w:val="24"/>
          <w:szCs w:val="24"/>
        </w:rPr>
      </w:pPr>
      <w:r w:rsidRPr="00E15BC0">
        <w:rPr>
          <w:sz w:val="24"/>
          <w:szCs w:val="24"/>
        </w:rPr>
        <w:t>Classify all capital gains and losses as either short-term or long-term</w:t>
      </w:r>
      <w:r w:rsidR="001334C6">
        <w:rPr>
          <w:sz w:val="24"/>
          <w:szCs w:val="24"/>
        </w:rPr>
        <w:t>.</w:t>
      </w:r>
      <w:r w:rsidRPr="00E15BC0">
        <w:rPr>
          <w:sz w:val="24"/>
          <w:szCs w:val="24"/>
        </w:rPr>
        <w:t xml:space="preserve"> </w:t>
      </w:r>
    </w:p>
    <w:p w14:paraId="525F4565" w14:textId="37C34176" w:rsidR="008C3EC2" w:rsidRPr="00C1579F" w:rsidRDefault="008C3EC2" w:rsidP="00C1579F">
      <w:pPr>
        <w:numPr>
          <w:ilvl w:val="0"/>
          <w:numId w:val="52"/>
        </w:numPr>
        <w:tabs>
          <w:tab w:val="left" w:pos="720"/>
        </w:tabs>
        <w:ind w:left="720"/>
        <w:rPr>
          <w:sz w:val="24"/>
          <w:szCs w:val="24"/>
        </w:rPr>
      </w:pPr>
      <w:r w:rsidRPr="00E15BC0">
        <w:rPr>
          <w:sz w:val="24"/>
          <w:szCs w:val="24"/>
        </w:rPr>
        <w:t>Long-term capital gains are offset by long-term capital losses, result</w:t>
      </w:r>
      <w:r w:rsidR="001334C6">
        <w:rPr>
          <w:sz w:val="24"/>
          <w:szCs w:val="24"/>
        </w:rPr>
        <w:t>ing in</w:t>
      </w:r>
      <w:r w:rsidRPr="00E15BC0">
        <w:rPr>
          <w:sz w:val="24"/>
          <w:szCs w:val="24"/>
        </w:rPr>
        <w:t xml:space="preserve"> </w:t>
      </w:r>
      <w:r w:rsidR="001334C6">
        <w:rPr>
          <w:sz w:val="24"/>
          <w:szCs w:val="24"/>
        </w:rPr>
        <w:t>either a</w:t>
      </w:r>
      <w:r w:rsidRPr="00E15BC0">
        <w:rPr>
          <w:sz w:val="24"/>
          <w:szCs w:val="24"/>
        </w:rPr>
        <w:t xml:space="preserve"> </w:t>
      </w:r>
      <w:r w:rsidRPr="00C1579F">
        <w:rPr>
          <w:sz w:val="24"/>
          <w:szCs w:val="24"/>
        </w:rPr>
        <w:t xml:space="preserve">net long-term capital gain or </w:t>
      </w:r>
      <w:r w:rsidR="001334C6">
        <w:rPr>
          <w:sz w:val="24"/>
          <w:szCs w:val="24"/>
        </w:rPr>
        <w:t xml:space="preserve">a </w:t>
      </w:r>
      <w:r w:rsidRPr="00C1579F">
        <w:rPr>
          <w:sz w:val="24"/>
          <w:szCs w:val="24"/>
        </w:rPr>
        <w:t>net long-term capital loss</w:t>
      </w:r>
      <w:r w:rsidR="001334C6">
        <w:rPr>
          <w:sz w:val="24"/>
          <w:szCs w:val="24"/>
        </w:rPr>
        <w:t>.</w:t>
      </w:r>
    </w:p>
    <w:p w14:paraId="2BF6231C" w14:textId="586CF9D5" w:rsidR="008C3EC2" w:rsidRPr="00C1579F" w:rsidRDefault="008C3EC2" w:rsidP="00C1579F">
      <w:pPr>
        <w:numPr>
          <w:ilvl w:val="0"/>
          <w:numId w:val="52"/>
        </w:numPr>
        <w:tabs>
          <w:tab w:val="left" w:pos="720"/>
        </w:tabs>
        <w:ind w:left="720"/>
        <w:rPr>
          <w:sz w:val="24"/>
          <w:szCs w:val="24"/>
        </w:rPr>
      </w:pPr>
      <w:r w:rsidRPr="00E15BC0">
        <w:rPr>
          <w:sz w:val="24"/>
          <w:szCs w:val="24"/>
        </w:rPr>
        <w:t>Short-term capital gains are offset by short-term capital losses, result</w:t>
      </w:r>
      <w:r w:rsidR="001334C6">
        <w:rPr>
          <w:sz w:val="24"/>
          <w:szCs w:val="24"/>
        </w:rPr>
        <w:t>ing in a</w:t>
      </w:r>
      <w:r w:rsidRPr="00E15BC0">
        <w:rPr>
          <w:sz w:val="24"/>
          <w:szCs w:val="24"/>
        </w:rPr>
        <w:t xml:space="preserve"> </w:t>
      </w:r>
      <w:r w:rsidRPr="00C1579F">
        <w:rPr>
          <w:sz w:val="24"/>
          <w:szCs w:val="24"/>
        </w:rPr>
        <w:t xml:space="preserve">net short-term capital gain or </w:t>
      </w:r>
      <w:r w:rsidR="001334C6">
        <w:rPr>
          <w:sz w:val="24"/>
          <w:szCs w:val="24"/>
        </w:rPr>
        <w:t xml:space="preserve">a </w:t>
      </w:r>
      <w:r w:rsidRPr="00C1579F">
        <w:rPr>
          <w:sz w:val="24"/>
          <w:szCs w:val="24"/>
        </w:rPr>
        <w:t>net short-term capital loss</w:t>
      </w:r>
      <w:r w:rsidR="001334C6">
        <w:rPr>
          <w:sz w:val="24"/>
          <w:szCs w:val="24"/>
        </w:rPr>
        <w:t>.</w:t>
      </w:r>
    </w:p>
    <w:p w14:paraId="1CADC6D6" w14:textId="67B954E4" w:rsidR="008C3EC2" w:rsidRPr="00E15BC0" w:rsidRDefault="008C3EC2" w:rsidP="00C1579F">
      <w:pPr>
        <w:numPr>
          <w:ilvl w:val="0"/>
          <w:numId w:val="52"/>
        </w:numPr>
        <w:tabs>
          <w:tab w:val="left" w:pos="720"/>
        </w:tabs>
        <w:ind w:left="720"/>
        <w:rPr>
          <w:sz w:val="24"/>
          <w:szCs w:val="24"/>
        </w:rPr>
      </w:pPr>
      <w:r w:rsidRPr="00E15BC0">
        <w:rPr>
          <w:sz w:val="24"/>
          <w:szCs w:val="24"/>
        </w:rPr>
        <w:t xml:space="preserve">If Step 2 results in a net long-term capital gain, it may be offset by any net short-term capital loss. If Step 2 results in a net long-term capital loss, it may offset </w:t>
      </w:r>
      <w:r w:rsidR="001334C6">
        <w:rPr>
          <w:sz w:val="24"/>
          <w:szCs w:val="24"/>
        </w:rPr>
        <w:t xml:space="preserve">a </w:t>
      </w:r>
      <w:r w:rsidRPr="00E15BC0">
        <w:rPr>
          <w:sz w:val="24"/>
          <w:szCs w:val="24"/>
        </w:rPr>
        <w:t>net short-term capital gain.</w:t>
      </w:r>
    </w:p>
    <w:p w14:paraId="139ED600" w14:textId="77777777" w:rsidR="00966BFF" w:rsidRPr="007B7235" w:rsidRDefault="00966BFF" w:rsidP="00C1579F">
      <w:pPr>
        <w:rPr>
          <w:sz w:val="24"/>
          <w:szCs w:val="24"/>
        </w:rPr>
      </w:pPr>
    </w:p>
    <w:p w14:paraId="4F847C6A" w14:textId="448EA6E1" w:rsidR="00966BFF" w:rsidRDefault="00966BFF" w:rsidP="00C1579F">
      <w:pPr>
        <w:keepNext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Objective </w:t>
      </w:r>
      <w:r w:rsidR="00B65E4B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>.5</w:t>
      </w:r>
      <w:r>
        <w:rPr>
          <w:b/>
          <w:bCs/>
          <w:sz w:val="24"/>
          <w:szCs w:val="24"/>
          <w:u w:val="single"/>
        </w:rPr>
        <w:tab/>
        <w:t>Net Capital Losses</w:t>
      </w:r>
    </w:p>
    <w:p w14:paraId="7CC71BB2" w14:textId="77777777" w:rsidR="00966BFF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 xml:space="preserve">Net capital losses occur when the total capital losses for the period exceed the total capital gains for a period.  </w:t>
      </w:r>
    </w:p>
    <w:p w14:paraId="7D7E8095" w14:textId="2FA4DDC8" w:rsidR="00966BFF" w:rsidRDefault="00A3249C" w:rsidP="00C1579F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Taxpayers c</w:t>
      </w:r>
      <w:r w:rsidR="00966BFF">
        <w:rPr>
          <w:sz w:val="24"/>
          <w:szCs w:val="24"/>
        </w:rPr>
        <w:t>an deduct</w:t>
      </w:r>
      <w:r w:rsidR="00966BFF" w:rsidRPr="007B7235">
        <w:rPr>
          <w:sz w:val="24"/>
          <w:szCs w:val="24"/>
        </w:rPr>
        <w:t xml:space="preserve"> net capital losses against ordinary income </w:t>
      </w:r>
      <w:r w:rsidR="00966BFF" w:rsidRPr="00C1579F">
        <w:rPr>
          <w:sz w:val="24"/>
          <w:szCs w:val="24"/>
        </w:rPr>
        <w:t>up to $3,000 per year.</w:t>
      </w:r>
      <w:r w:rsidR="00966BFF" w:rsidRPr="007B7235">
        <w:rPr>
          <w:sz w:val="24"/>
          <w:szCs w:val="24"/>
        </w:rPr>
        <w:t xml:space="preserve">  </w:t>
      </w:r>
    </w:p>
    <w:p w14:paraId="7917DD52" w14:textId="77777777" w:rsidR="00966BFF" w:rsidRDefault="00966BFF" w:rsidP="00C1579F">
      <w:pPr>
        <w:pStyle w:val="ListParagraph"/>
        <w:numPr>
          <w:ilvl w:val="0"/>
          <w:numId w:val="16"/>
        </w:numPr>
        <w:ind w:left="720"/>
        <w:rPr>
          <w:sz w:val="24"/>
          <w:szCs w:val="24"/>
        </w:rPr>
      </w:pPr>
      <w:r w:rsidRPr="007B7235">
        <w:rPr>
          <w:sz w:val="24"/>
          <w:szCs w:val="24"/>
        </w:rPr>
        <w:t xml:space="preserve">Unused portions are carried forward until completely used.  </w:t>
      </w:r>
    </w:p>
    <w:p w14:paraId="2392831C" w14:textId="77777777" w:rsidR="00966BFF" w:rsidRDefault="00966BFF" w:rsidP="00C1579F">
      <w:pPr>
        <w:rPr>
          <w:sz w:val="24"/>
          <w:szCs w:val="24"/>
        </w:rPr>
      </w:pPr>
    </w:p>
    <w:p w14:paraId="46BC8770" w14:textId="04D83874" w:rsidR="00966BFF" w:rsidRPr="006E1A94" w:rsidRDefault="00966BFF" w:rsidP="00C1579F">
      <w:pPr>
        <w:rPr>
          <w:sz w:val="24"/>
          <w:szCs w:val="24"/>
        </w:rPr>
      </w:pPr>
      <w:r>
        <w:rPr>
          <w:sz w:val="24"/>
          <w:szCs w:val="24"/>
        </w:rPr>
        <w:t>Loss on sale of personal assets is never deductible</w:t>
      </w:r>
      <w:r w:rsidR="00C64D7D">
        <w:rPr>
          <w:sz w:val="24"/>
          <w:szCs w:val="24"/>
        </w:rPr>
        <w:t>.</w:t>
      </w:r>
    </w:p>
    <w:p w14:paraId="49A4AB5A" w14:textId="77777777" w:rsidR="00966BFF" w:rsidRDefault="00966BFF" w:rsidP="00C1579F">
      <w:pPr>
        <w:rPr>
          <w:sz w:val="24"/>
          <w:szCs w:val="24"/>
        </w:rPr>
      </w:pPr>
    </w:p>
    <w:p w14:paraId="4D4E8977" w14:textId="77777777" w:rsidR="00966BFF" w:rsidRPr="007B7235" w:rsidRDefault="00966BFF" w:rsidP="00C1579F">
      <w:pPr>
        <w:rPr>
          <w:sz w:val="24"/>
          <w:szCs w:val="24"/>
        </w:rPr>
      </w:pPr>
      <w:r w:rsidRPr="007B7235">
        <w:rPr>
          <w:sz w:val="24"/>
          <w:szCs w:val="24"/>
        </w:rPr>
        <w:t>The following order</w:t>
      </w:r>
      <w:r>
        <w:rPr>
          <w:sz w:val="24"/>
          <w:szCs w:val="24"/>
        </w:rPr>
        <w:t>ing</w:t>
      </w:r>
      <w:r w:rsidRPr="007B7235">
        <w:rPr>
          <w:sz w:val="24"/>
          <w:szCs w:val="24"/>
        </w:rPr>
        <w:t xml:space="preserve"> rules must be followed:</w:t>
      </w:r>
    </w:p>
    <w:p w14:paraId="58FC780A" w14:textId="023FFB41" w:rsidR="00966BFF" w:rsidRDefault="00966BFF" w:rsidP="00C1579F">
      <w:pPr>
        <w:numPr>
          <w:ilvl w:val="0"/>
          <w:numId w:val="41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Net short-term capital losses first reduce 28% gains, then 25% gains, then regular long-term </w:t>
      </w:r>
      <w:r w:rsidR="007B1C36">
        <w:rPr>
          <w:sz w:val="24"/>
          <w:szCs w:val="24"/>
        </w:rPr>
        <w:t xml:space="preserve">capital </w:t>
      </w:r>
      <w:r>
        <w:rPr>
          <w:sz w:val="24"/>
          <w:szCs w:val="24"/>
        </w:rPr>
        <w:t>gains.</w:t>
      </w:r>
    </w:p>
    <w:p w14:paraId="6896015B" w14:textId="77777777" w:rsidR="00966BFF" w:rsidRDefault="00966BFF" w:rsidP="00C1579F">
      <w:pPr>
        <w:numPr>
          <w:ilvl w:val="0"/>
          <w:numId w:val="41"/>
        </w:numPr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Net long-term capital losses first reduce 28% gains, then 25% gains, then any short-term capital gains.</w:t>
      </w:r>
    </w:p>
    <w:p w14:paraId="5DBEE536" w14:textId="77777777" w:rsidR="0094175E" w:rsidRPr="00330C24" w:rsidRDefault="0094175E" w:rsidP="00C1579F">
      <w:pPr>
        <w:rPr>
          <w:sz w:val="24"/>
          <w:szCs w:val="24"/>
        </w:rPr>
      </w:pPr>
      <w:r w:rsidRPr="00330C24">
        <w:rPr>
          <w:sz w:val="24"/>
          <w:szCs w:val="24"/>
        </w:rPr>
        <w:t xml:space="preserve"> </w:t>
      </w:r>
    </w:p>
    <w:p w14:paraId="7F6C2AB2" w14:textId="77777777" w:rsidR="00723AF3" w:rsidRDefault="00723AF3" w:rsidP="00C1579F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4.6</w:t>
      </w:r>
      <w:r>
        <w:rPr>
          <w:b/>
          <w:bCs/>
          <w:sz w:val="24"/>
          <w:szCs w:val="24"/>
          <w:u w:val="single"/>
        </w:rPr>
        <w:tab/>
        <w:t>Sale of a Personal Residence</w:t>
      </w:r>
    </w:p>
    <w:p w14:paraId="17B87BB6" w14:textId="62DD058A" w:rsidR="00723AF3" w:rsidRPr="00C1579F" w:rsidRDefault="00723AF3" w:rsidP="00C1579F">
      <w:pPr>
        <w:keepNext/>
        <w:rPr>
          <w:b/>
          <w:bCs/>
          <w:sz w:val="24"/>
          <w:szCs w:val="24"/>
          <w:u w:val="single"/>
        </w:rPr>
      </w:pPr>
      <w:r w:rsidRPr="00C1579F">
        <w:rPr>
          <w:sz w:val="24"/>
          <w:szCs w:val="24"/>
        </w:rPr>
        <w:t>Gain on sale of a principal residence can be excluded from income up to $250,000 (S)</w:t>
      </w:r>
      <w:r w:rsidR="00D26BA7">
        <w:rPr>
          <w:sz w:val="24"/>
          <w:szCs w:val="24"/>
        </w:rPr>
        <w:t xml:space="preserve"> or</w:t>
      </w:r>
      <w:r w:rsidRPr="00C1579F">
        <w:rPr>
          <w:sz w:val="24"/>
          <w:szCs w:val="24"/>
        </w:rPr>
        <w:t xml:space="preserve"> $500,000 (MFJ) on the sale of the residence.  </w:t>
      </w:r>
    </w:p>
    <w:p w14:paraId="1B6EC644" w14:textId="7AE5B49F" w:rsidR="00723AF3" w:rsidRDefault="00D26BA7" w:rsidP="00C1579F">
      <w:pPr>
        <w:pStyle w:val="ListParagraph"/>
        <w:numPr>
          <w:ilvl w:val="1"/>
          <w:numId w:val="4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Taxpayer must</w:t>
      </w:r>
      <w:r w:rsidR="00723AF3">
        <w:rPr>
          <w:sz w:val="24"/>
          <w:szCs w:val="24"/>
        </w:rPr>
        <w:t xml:space="preserve"> have lived in it for two of the last </w:t>
      </w:r>
      <w:r>
        <w:rPr>
          <w:sz w:val="24"/>
          <w:szCs w:val="24"/>
        </w:rPr>
        <w:t>five</w:t>
      </w:r>
      <w:r w:rsidR="00723AF3">
        <w:rPr>
          <w:sz w:val="24"/>
          <w:szCs w:val="24"/>
        </w:rPr>
        <w:t xml:space="preserve"> years.</w:t>
      </w:r>
    </w:p>
    <w:p w14:paraId="03B8EDAE" w14:textId="77777777" w:rsidR="00723AF3" w:rsidRDefault="00723AF3" w:rsidP="00C1579F">
      <w:pPr>
        <w:pStyle w:val="ListParagraph"/>
        <w:numPr>
          <w:ilvl w:val="1"/>
          <w:numId w:val="42"/>
        </w:numPr>
        <w:ind w:left="720"/>
        <w:rPr>
          <w:sz w:val="24"/>
          <w:szCs w:val="24"/>
        </w:rPr>
      </w:pPr>
      <w:r w:rsidRPr="00503CE3">
        <w:rPr>
          <w:sz w:val="24"/>
          <w:szCs w:val="24"/>
        </w:rPr>
        <w:t xml:space="preserve">Generally, this exclusion may only be used once every two years.  </w:t>
      </w:r>
    </w:p>
    <w:p w14:paraId="6882F0EB" w14:textId="594F31AB" w:rsidR="00723AF3" w:rsidRDefault="00D26BA7" w:rsidP="00C1579F">
      <w:pPr>
        <w:pStyle w:val="ListParagraph"/>
        <w:numPr>
          <w:ilvl w:val="1"/>
          <w:numId w:val="4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There are l</w:t>
      </w:r>
      <w:r w:rsidR="00723AF3">
        <w:rPr>
          <w:sz w:val="24"/>
          <w:szCs w:val="24"/>
        </w:rPr>
        <w:t>imits if personal residence used to be rental property</w:t>
      </w:r>
      <w:r w:rsidR="00C64D7D">
        <w:rPr>
          <w:sz w:val="24"/>
          <w:szCs w:val="24"/>
        </w:rPr>
        <w:t>.</w:t>
      </w:r>
    </w:p>
    <w:p w14:paraId="4F45B6D8" w14:textId="77777777" w:rsidR="00B7235C" w:rsidRDefault="00B7235C" w:rsidP="00C1579F">
      <w:pPr>
        <w:rPr>
          <w:sz w:val="24"/>
          <w:szCs w:val="24"/>
        </w:rPr>
      </w:pPr>
    </w:p>
    <w:p w14:paraId="026156DE" w14:textId="06436449" w:rsidR="00723AF3" w:rsidRPr="00C1579F" w:rsidRDefault="00723AF3" w:rsidP="00C1579F">
      <w:pPr>
        <w:rPr>
          <w:sz w:val="24"/>
          <w:szCs w:val="24"/>
        </w:rPr>
      </w:pPr>
      <w:r w:rsidRPr="00C1579F">
        <w:rPr>
          <w:sz w:val="24"/>
          <w:szCs w:val="24"/>
        </w:rPr>
        <w:t xml:space="preserve">Rules are different for sale of homes before </w:t>
      </w:r>
      <w:r w:rsidR="00D26BA7">
        <w:rPr>
          <w:sz w:val="24"/>
          <w:szCs w:val="24"/>
        </w:rPr>
        <w:t xml:space="preserve">May </w:t>
      </w:r>
      <w:r w:rsidRPr="00C1579F">
        <w:rPr>
          <w:sz w:val="24"/>
          <w:szCs w:val="24"/>
        </w:rPr>
        <w:t>7</w:t>
      </w:r>
      <w:r w:rsidR="00D26BA7">
        <w:rPr>
          <w:sz w:val="24"/>
          <w:szCs w:val="24"/>
        </w:rPr>
        <w:t>, 19</w:t>
      </w:r>
      <w:r w:rsidRPr="00C1579F">
        <w:rPr>
          <w:sz w:val="24"/>
          <w:szCs w:val="24"/>
        </w:rPr>
        <w:t>97</w:t>
      </w:r>
      <w:r w:rsidR="00C64D7D" w:rsidRPr="00C1579F">
        <w:rPr>
          <w:sz w:val="24"/>
          <w:szCs w:val="24"/>
        </w:rPr>
        <w:t>.</w:t>
      </w:r>
    </w:p>
    <w:p w14:paraId="4705DBF5" w14:textId="77777777" w:rsidR="00C64D7D" w:rsidRPr="00C1579F" w:rsidRDefault="00C64D7D" w:rsidP="00C1579F">
      <w:pPr>
        <w:rPr>
          <w:sz w:val="24"/>
          <w:szCs w:val="24"/>
        </w:rPr>
      </w:pPr>
    </w:p>
    <w:p w14:paraId="39B144AF" w14:textId="77777777" w:rsidR="008958F3" w:rsidRDefault="008958F3">
      <w:pPr>
        <w:widowControl/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341D28AD" w14:textId="5AA9A87A" w:rsidR="00086705" w:rsidRDefault="00B312DF" w:rsidP="00C1579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Learning Objective</w:t>
      </w:r>
      <w:r w:rsidR="00086705">
        <w:rPr>
          <w:b/>
          <w:bCs/>
          <w:sz w:val="24"/>
          <w:szCs w:val="24"/>
          <w:u w:val="single"/>
        </w:rPr>
        <w:t xml:space="preserve"> </w:t>
      </w:r>
      <w:r w:rsidR="007E7082">
        <w:rPr>
          <w:b/>
          <w:bCs/>
          <w:sz w:val="24"/>
          <w:szCs w:val="24"/>
          <w:u w:val="single"/>
        </w:rPr>
        <w:t>4</w:t>
      </w:r>
      <w:r w:rsidR="00723AF3">
        <w:rPr>
          <w:b/>
          <w:bCs/>
          <w:sz w:val="24"/>
          <w:szCs w:val="24"/>
          <w:u w:val="single"/>
        </w:rPr>
        <w:t>.7</w:t>
      </w:r>
      <w:r w:rsidR="00086705">
        <w:rPr>
          <w:b/>
          <w:bCs/>
          <w:sz w:val="24"/>
          <w:szCs w:val="24"/>
          <w:u w:val="single"/>
        </w:rPr>
        <w:tab/>
        <w:t>Rental Income and Expenses</w:t>
      </w:r>
    </w:p>
    <w:p w14:paraId="03BFBF98" w14:textId="77777777" w:rsidR="00BE1BB7" w:rsidRDefault="00086705" w:rsidP="00C1579F">
      <w:pPr>
        <w:rPr>
          <w:sz w:val="24"/>
          <w:szCs w:val="24"/>
        </w:rPr>
      </w:pPr>
      <w:r>
        <w:rPr>
          <w:sz w:val="24"/>
          <w:szCs w:val="24"/>
        </w:rPr>
        <w:t xml:space="preserve">Net income from rental property is taxable to the taxpayer.  </w:t>
      </w:r>
    </w:p>
    <w:p w14:paraId="6E25EA48" w14:textId="77777777" w:rsidR="00BE1BB7" w:rsidRDefault="00086705" w:rsidP="00C1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1BB7">
        <w:rPr>
          <w:sz w:val="24"/>
          <w:szCs w:val="24"/>
        </w:rPr>
        <w:t>Most</w:t>
      </w:r>
      <w:r w:rsidR="00967B43">
        <w:rPr>
          <w:sz w:val="24"/>
          <w:szCs w:val="24"/>
        </w:rPr>
        <w:t xml:space="preserve"> rental income is reported on </w:t>
      </w:r>
      <w:r w:rsidRPr="00BE1BB7">
        <w:rPr>
          <w:sz w:val="24"/>
          <w:szCs w:val="24"/>
        </w:rPr>
        <w:t>Schedule E,</w:t>
      </w:r>
      <w:r w:rsidR="00BE1BB7">
        <w:rPr>
          <w:sz w:val="24"/>
          <w:szCs w:val="24"/>
        </w:rPr>
        <w:t xml:space="preserve"> Supplemental Income and Loss. </w:t>
      </w:r>
    </w:p>
    <w:p w14:paraId="3F99B19C" w14:textId="46D43340" w:rsidR="00E130AC" w:rsidRPr="00BE1BB7" w:rsidRDefault="00BE1BB7" w:rsidP="00C157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86705" w:rsidRPr="00BE1BB7">
        <w:rPr>
          <w:sz w:val="24"/>
          <w:szCs w:val="24"/>
        </w:rPr>
        <w:t>llowable deductions for rental property include real estate taxes, mortgage interest, insurance, commissions, repairs</w:t>
      </w:r>
      <w:r w:rsidR="0029451B" w:rsidRPr="00BE1BB7">
        <w:rPr>
          <w:sz w:val="24"/>
          <w:szCs w:val="24"/>
        </w:rPr>
        <w:t>, miscellaneous expenses</w:t>
      </w:r>
      <w:r w:rsidR="00C64D7D">
        <w:rPr>
          <w:sz w:val="24"/>
          <w:szCs w:val="24"/>
        </w:rPr>
        <w:t>,</w:t>
      </w:r>
      <w:r w:rsidR="00086705" w:rsidRPr="00BE1BB7">
        <w:rPr>
          <w:sz w:val="24"/>
          <w:szCs w:val="24"/>
        </w:rPr>
        <w:t xml:space="preserve"> and depreciation.  </w:t>
      </w:r>
    </w:p>
    <w:p w14:paraId="063F856B" w14:textId="77777777" w:rsidR="00E130AC" w:rsidRDefault="00E130AC" w:rsidP="00C1579F">
      <w:pPr>
        <w:rPr>
          <w:sz w:val="24"/>
          <w:szCs w:val="24"/>
        </w:rPr>
      </w:pPr>
    </w:p>
    <w:p w14:paraId="4DEE01E2" w14:textId="0EF2654D" w:rsidR="00BE1BB7" w:rsidRDefault="00967B43" w:rsidP="00C1579F">
      <w:pPr>
        <w:rPr>
          <w:sz w:val="24"/>
          <w:szCs w:val="24"/>
        </w:rPr>
      </w:pPr>
      <w:r w:rsidRPr="00C1579F">
        <w:rPr>
          <w:sz w:val="24"/>
          <w:szCs w:val="24"/>
        </w:rPr>
        <w:t>Vacation homes</w:t>
      </w:r>
      <w:r>
        <w:rPr>
          <w:sz w:val="24"/>
          <w:szCs w:val="24"/>
        </w:rPr>
        <w:t xml:space="preserve"> defined as </w:t>
      </w:r>
      <w:r w:rsidR="00086705">
        <w:rPr>
          <w:sz w:val="24"/>
          <w:szCs w:val="24"/>
        </w:rPr>
        <w:t>property used by the taxpayer part of the year and rented out for part of th</w:t>
      </w:r>
      <w:r>
        <w:rPr>
          <w:sz w:val="24"/>
          <w:szCs w:val="24"/>
        </w:rPr>
        <w:t>e year</w:t>
      </w:r>
      <w:r w:rsidR="00E75E8C">
        <w:rPr>
          <w:sz w:val="24"/>
          <w:szCs w:val="24"/>
        </w:rPr>
        <w:t xml:space="preserve"> are subject to</w:t>
      </w:r>
      <w:r>
        <w:rPr>
          <w:sz w:val="24"/>
          <w:szCs w:val="24"/>
        </w:rPr>
        <w:t xml:space="preserve"> </w:t>
      </w:r>
      <w:r w:rsidR="00E75E8C">
        <w:rPr>
          <w:sz w:val="24"/>
          <w:szCs w:val="24"/>
        </w:rPr>
        <w:t>three possible</w:t>
      </w:r>
      <w:r w:rsidR="00086705">
        <w:rPr>
          <w:sz w:val="24"/>
          <w:szCs w:val="24"/>
        </w:rPr>
        <w:t xml:space="preserve"> special tax </w:t>
      </w:r>
      <w:r w:rsidR="007E72F8">
        <w:rPr>
          <w:sz w:val="24"/>
          <w:szCs w:val="24"/>
        </w:rPr>
        <w:t>treatments</w:t>
      </w:r>
      <w:r w:rsidR="00086705">
        <w:rPr>
          <w:sz w:val="24"/>
          <w:szCs w:val="24"/>
        </w:rPr>
        <w:t xml:space="preserve">.  </w:t>
      </w:r>
    </w:p>
    <w:p w14:paraId="3ECB14CB" w14:textId="07221E26" w:rsidR="00BE1BB7" w:rsidRDefault="00BE1BB7" w:rsidP="00C157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579F">
        <w:rPr>
          <w:sz w:val="24"/>
          <w:szCs w:val="24"/>
        </w:rPr>
        <w:t>P</w:t>
      </w:r>
      <w:r w:rsidR="00086705" w:rsidRPr="00C1579F">
        <w:rPr>
          <w:sz w:val="24"/>
          <w:szCs w:val="24"/>
        </w:rPr>
        <w:t>rimarily personal use</w:t>
      </w:r>
      <w:r w:rsidR="00E75E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75E8C">
        <w:rPr>
          <w:sz w:val="24"/>
          <w:szCs w:val="24"/>
        </w:rPr>
        <w:t>R</w:t>
      </w:r>
      <w:r w:rsidR="00086705" w:rsidRPr="00BE1BB7">
        <w:rPr>
          <w:sz w:val="24"/>
          <w:szCs w:val="24"/>
        </w:rPr>
        <w:t xml:space="preserve">ented out </w:t>
      </w:r>
      <w:r w:rsidR="00646C9C">
        <w:rPr>
          <w:sz w:val="24"/>
          <w:szCs w:val="24"/>
        </w:rPr>
        <w:t>&lt;</w:t>
      </w:r>
      <w:r>
        <w:rPr>
          <w:sz w:val="24"/>
          <w:szCs w:val="24"/>
        </w:rPr>
        <w:t xml:space="preserve"> </w:t>
      </w:r>
      <w:r w:rsidR="00967B43">
        <w:rPr>
          <w:sz w:val="24"/>
          <w:szCs w:val="24"/>
        </w:rPr>
        <w:t>15</w:t>
      </w:r>
      <w:r>
        <w:rPr>
          <w:sz w:val="24"/>
          <w:szCs w:val="24"/>
        </w:rPr>
        <w:t xml:space="preserve"> days per year. </w:t>
      </w:r>
    </w:p>
    <w:p w14:paraId="0FE9737C" w14:textId="273E7B96" w:rsidR="00BE1BB7" w:rsidRDefault="00BE1BB7" w:rsidP="00C157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86705" w:rsidRPr="00BE1BB7">
        <w:rPr>
          <w:sz w:val="24"/>
          <w:szCs w:val="24"/>
        </w:rPr>
        <w:t>ental income is not taxable</w:t>
      </w:r>
      <w:r w:rsidR="00C64D7D">
        <w:rPr>
          <w:sz w:val="24"/>
          <w:szCs w:val="24"/>
        </w:rPr>
        <w:t>.</w:t>
      </w:r>
      <w:r w:rsidR="00086705" w:rsidRPr="00BE1BB7">
        <w:rPr>
          <w:sz w:val="24"/>
          <w:szCs w:val="24"/>
        </w:rPr>
        <w:t xml:space="preserve"> </w:t>
      </w:r>
    </w:p>
    <w:p w14:paraId="0A001752" w14:textId="2317F240" w:rsidR="00BE1BB7" w:rsidRDefault="00967B43" w:rsidP="00C157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86705" w:rsidRPr="00BE1BB7">
        <w:rPr>
          <w:sz w:val="24"/>
          <w:szCs w:val="24"/>
        </w:rPr>
        <w:t>ortgage interest and real estate taxes are itemized deductions</w:t>
      </w:r>
      <w:r w:rsidR="00C64D7D">
        <w:rPr>
          <w:sz w:val="24"/>
          <w:szCs w:val="24"/>
        </w:rPr>
        <w:t>.</w:t>
      </w:r>
      <w:r w:rsidR="00086705" w:rsidRPr="00BE1BB7">
        <w:rPr>
          <w:sz w:val="24"/>
          <w:szCs w:val="24"/>
        </w:rPr>
        <w:t xml:space="preserve"> </w:t>
      </w:r>
    </w:p>
    <w:p w14:paraId="408B4BE7" w14:textId="77777777" w:rsidR="00BE1BB7" w:rsidRDefault="00086705" w:rsidP="00C157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E1BB7">
        <w:rPr>
          <w:sz w:val="24"/>
          <w:szCs w:val="24"/>
        </w:rPr>
        <w:t xml:space="preserve">Other expenses associated with the renting of the property are </w:t>
      </w:r>
      <w:r w:rsidRPr="00C1579F">
        <w:rPr>
          <w:sz w:val="24"/>
          <w:szCs w:val="24"/>
        </w:rPr>
        <w:t>not</w:t>
      </w:r>
      <w:r w:rsidR="00BE1BB7" w:rsidRPr="00E75E8C">
        <w:rPr>
          <w:sz w:val="24"/>
          <w:szCs w:val="24"/>
        </w:rPr>
        <w:t xml:space="preserve"> </w:t>
      </w:r>
      <w:r w:rsidR="00BE1BB7">
        <w:rPr>
          <w:sz w:val="24"/>
          <w:szCs w:val="24"/>
        </w:rPr>
        <w:t xml:space="preserve">deductible. </w:t>
      </w:r>
    </w:p>
    <w:p w14:paraId="3AEBAFB7" w14:textId="137F873B" w:rsidR="00BE1BB7" w:rsidRDefault="00BE1BB7" w:rsidP="00C157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579F">
        <w:rPr>
          <w:sz w:val="24"/>
          <w:szCs w:val="24"/>
        </w:rPr>
        <w:t>P</w:t>
      </w:r>
      <w:r w:rsidR="00086705" w:rsidRPr="00C1579F">
        <w:rPr>
          <w:sz w:val="24"/>
          <w:szCs w:val="24"/>
        </w:rPr>
        <w:t>rimarily rental</w:t>
      </w:r>
      <w:r w:rsidR="00E75E8C">
        <w:rPr>
          <w:sz w:val="24"/>
          <w:szCs w:val="24"/>
        </w:rPr>
        <w:t xml:space="preserve"> use:</w:t>
      </w:r>
      <w:r>
        <w:rPr>
          <w:sz w:val="24"/>
          <w:szCs w:val="24"/>
        </w:rPr>
        <w:t xml:space="preserve"> </w:t>
      </w:r>
      <w:r w:rsidR="00E75E8C">
        <w:rPr>
          <w:sz w:val="24"/>
          <w:szCs w:val="24"/>
        </w:rPr>
        <w:t>R</w:t>
      </w:r>
      <w:r w:rsidR="00086705" w:rsidRPr="00BE1BB7">
        <w:rPr>
          <w:sz w:val="24"/>
          <w:szCs w:val="24"/>
        </w:rPr>
        <w:t xml:space="preserve">ented </w:t>
      </w:r>
      <w:r w:rsidR="00967B43">
        <w:rPr>
          <w:sz w:val="24"/>
          <w:szCs w:val="24"/>
        </w:rPr>
        <w:t>15+ days a</w:t>
      </w:r>
      <w:r w:rsidR="00086705" w:rsidRPr="00BE1BB7">
        <w:rPr>
          <w:sz w:val="24"/>
          <w:szCs w:val="24"/>
        </w:rPr>
        <w:t xml:space="preserve">nd used for </w:t>
      </w:r>
      <w:r w:rsidR="00086705" w:rsidRPr="00E75E8C">
        <w:rPr>
          <w:sz w:val="24"/>
          <w:szCs w:val="24"/>
        </w:rPr>
        <w:t xml:space="preserve">personal purposes for </w:t>
      </w:r>
      <w:r w:rsidR="00086705" w:rsidRPr="00C1579F">
        <w:rPr>
          <w:bCs/>
          <w:sz w:val="24"/>
          <w:szCs w:val="24"/>
        </w:rPr>
        <w:t>not more</w:t>
      </w:r>
      <w:r w:rsidR="00086705" w:rsidRPr="00E75E8C">
        <w:rPr>
          <w:sz w:val="24"/>
          <w:szCs w:val="24"/>
        </w:rPr>
        <w:t xml:space="preserve"> than </w:t>
      </w:r>
      <w:r w:rsidR="00967B43" w:rsidRPr="00E75E8C">
        <w:rPr>
          <w:sz w:val="24"/>
          <w:szCs w:val="24"/>
        </w:rPr>
        <w:t>14</w:t>
      </w:r>
      <w:r w:rsidR="00086705" w:rsidRPr="00E75E8C">
        <w:rPr>
          <w:sz w:val="24"/>
          <w:szCs w:val="24"/>
        </w:rPr>
        <w:t xml:space="preserve"> days or </w:t>
      </w:r>
      <w:r w:rsidR="00967B43" w:rsidRPr="00E75E8C">
        <w:rPr>
          <w:sz w:val="24"/>
          <w:szCs w:val="24"/>
        </w:rPr>
        <w:t>10%</w:t>
      </w:r>
      <w:r w:rsidR="00086705" w:rsidRPr="00E75E8C">
        <w:rPr>
          <w:sz w:val="24"/>
          <w:szCs w:val="24"/>
        </w:rPr>
        <w:t xml:space="preserve"> of the days</w:t>
      </w:r>
      <w:r w:rsidRPr="00E75E8C">
        <w:rPr>
          <w:sz w:val="24"/>
          <w:szCs w:val="24"/>
        </w:rPr>
        <w:t xml:space="preserve"> rented, </w:t>
      </w:r>
      <w:r w:rsidRPr="00C1579F">
        <w:rPr>
          <w:sz w:val="24"/>
          <w:szCs w:val="24"/>
        </w:rPr>
        <w:t>whichever is greater</w:t>
      </w:r>
      <w:r w:rsidRPr="00E75E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EC0CE4D" w14:textId="2BCE66A2" w:rsidR="00BE1BB7" w:rsidRDefault="00086705" w:rsidP="00C157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E1BB7">
        <w:rPr>
          <w:sz w:val="24"/>
          <w:szCs w:val="24"/>
        </w:rPr>
        <w:t xml:space="preserve">All expenses </w:t>
      </w:r>
      <w:r w:rsidRPr="00E15BC0">
        <w:rPr>
          <w:sz w:val="24"/>
          <w:szCs w:val="24"/>
        </w:rPr>
        <w:t>must be divide</w:t>
      </w:r>
      <w:r w:rsidR="00BE1BB7" w:rsidRPr="00E15BC0">
        <w:rPr>
          <w:sz w:val="24"/>
          <w:szCs w:val="24"/>
        </w:rPr>
        <w:t>d between personal and rental</w:t>
      </w:r>
      <w:r w:rsidR="002F14F6">
        <w:rPr>
          <w:sz w:val="24"/>
          <w:szCs w:val="24"/>
        </w:rPr>
        <w:t>;</w:t>
      </w:r>
      <w:r w:rsidR="00BE1BB7" w:rsidRPr="00E15BC0">
        <w:rPr>
          <w:sz w:val="24"/>
          <w:szCs w:val="24"/>
        </w:rPr>
        <w:t xml:space="preserve"> </w:t>
      </w:r>
      <w:r w:rsidR="002F14F6">
        <w:rPr>
          <w:sz w:val="24"/>
          <w:szCs w:val="24"/>
        </w:rPr>
        <w:t>this</w:t>
      </w:r>
      <w:r w:rsidR="00BE1BB7" w:rsidRPr="00E15BC0">
        <w:rPr>
          <w:sz w:val="24"/>
          <w:szCs w:val="24"/>
        </w:rPr>
        <w:t xml:space="preserve"> </w:t>
      </w:r>
      <w:r w:rsidRPr="00C1579F">
        <w:rPr>
          <w:sz w:val="24"/>
          <w:szCs w:val="24"/>
        </w:rPr>
        <w:t>allows for expenses to exceed income and result in a loss</w:t>
      </w:r>
      <w:r w:rsidR="007E72F8" w:rsidRPr="00C1579F">
        <w:rPr>
          <w:sz w:val="24"/>
          <w:szCs w:val="24"/>
        </w:rPr>
        <w:t xml:space="preserve"> that can reduce other income</w:t>
      </w:r>
      <w:r w:rsidR="007E72F8" w:rsidRPr="00E15BC0">
        <w:rPr>
          <w:sz w:val="24"/>
          <w:szCs w:val="24"/>
        </w:rPr>
        <w:t>, subject to passive loss limitations.</w:t>
      </w:r>
      <w:r w:rsidR="007E72F8" w:rsidRPr="00BE1BB7">
        <w:rPr>
          <w:sz w:val="24"/>
          <w:szCs w:val="24"/>
        </w:rPr>
        <w:t xml:space="preserve">  </w:t>
      </w:r>
      <w:r w:rsidR="00BE1BB7">
        <w:rPr>
          <w:sz w:val="24"/>
          <w:szCs w:val="24"/>
        </w:rPr>
        <w:tab/>
      </w:r>
    </w:p>
    <w:p w14:paraId="45B76379" w14:textId="72F6AB1D" w:rsidR="00BE1BB7" w:rsidRDefault="002F14F6" w:rsidP="00C157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86705" w:rsidRPr="00C1579F">
        <w:rPr>
          <w:sz w:val="24"/>
          <w:szCs w:val="24"/>
        </w:rPr>
        <w:t>ental/personal use</w:t>
      </w:r>
      <w:r>
        <w:rPr>
          <w:sz w:val="24"/>
          <w:szCs w:val="24"/>
        </w:rPr>
        <w:t>:</w:t>
      </w:r>
      <w:r w:rsidR="00086705" w:rsidRPr="00BE1BB7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086705" w:rsidRPr="00BE1BB7">
        <w:rPr>
          <w:sz w:val="24"/>
          <w:szCs w:val="24"/>
        </w:rPr>
        <w:t xml:space="preserve">ented </w:t>
      </w:r>
      <w:r w:rsidR="00967B43">
        <w:rPr>
          <w:sz w:val="24"/>
          <w:szCs w:val="24"/>
        </w:rPr>
        <w:t>15</w:t>
      </w:r>
      <w:r w:rsidR="00646C9C">
        <w:rPr>
          <w:sz w:val="24"/>
          <w:szCs w:val="24"/>
        </w:rPr>
        <w:t xml:space="preserve">+ </w:t>
      </w:r>
      <w:r w:rsidR="00086705" w:rsidRPr="00BE1BB7">
        <w:rPr>
          <w:sz w:val="24"/>
          <w:szCs w:val="24"/>
        </w:rPr>
        <w:t xml:space="preserve">days and used for personal purposes for </w:t>
      </w:r>
      <w:r w:rsidR="00086705" w:rsidRPr="00C1579F">
        <w:rPr>
          <w:bCs/>
          <w:sz w:val="24"/>
          <w:szCs w:val="24"/>
        </w:rPr>
        <w:t>more</w:t>
      </w:r>
      <w:r w:rsidR="00086705" w:rsidRPr="00BE1BB7">
        <w:rPr>
          <w:sz w:val="24"/>
          <w:szCs w:val="24"/>
        </w:rPr>
        <w:t xml:space="preserve"> than </w:t>
      </w:r>
      <w:r w:rsidR="00967B43">
        <w:rPr>
          <w:sz w:val="24"/>
          <w:szCs w:val="24"/>
        </w:rPr>
        <w:t>14</w:t>
      </w:r>
      <w:r w:rsidR="00646C9C">
        <w:rPr>
          <w:sz w:val="24"/>
          <w:szCs w:val="24"/>
        </w:rPr>
        <w:t xml:space="preserve"> days or </w:t>
      </w:r>
      <w:r w:rsidR="00967B43">
        <w:rPr>
          <w:sz w:val="24"/>
          <w:szCs w:val="24"/>
        </w:rPr>
        <w:t>10%</w:t>
      </w:r>
      <w:r w:rsidR="00086705" w:rsidRPr="00BE1BB7">
        <w:rPr>
          <w:sz w:val="24"/>
          <w:szCs w:val="24"/>
        </w:rPr>
        <w:t xml:space="preserve"> of the days rented, whichever is greater.  </w:t>
      </w:r>
    </w:p>
    <w:p w14:paraId="276FEA68" w14:textId="77777777" w:rsidR="00646C9C" w:rsidRDefault="00086705" w:rsidP="00C157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E1BB7">
        <w:rPr>
          <w:sz w:val="24"/>
          <w:szCs w:val="24"/>
        </w:rPr>
        <w:t>Expense</w:t>
      </w:r>
      <w:r w:rsidR="007E72F8" w:rsidRPr="00BE1BB7">
        <w:rPr>
          <w:sz w:val="24"/>
          <w:szCs w:val="24"/>
        </w:rPr>
        <w:t>s</w:t>
      </w:r>
      <w:r w:rsidRPr="00BE1BB7">
        <w:rPr>
          <w:sz w:val="24"/>
          <w:szCs w:val="24"/>
        </w:rPr>
        <w:t xml:space="preserve"> must be allocated between personal and re</w:t>
      </w:r>
      <w:r w:rsidR="00646C9C">
        <w:rPr>
          <w:sz w:val="24"/>
          <w:szCs w:val="24"/>
        </w:rPr>
        <w:t>ntal with this property type.</w:t>
      </w:r>
    </w:p>
    <w:p w14:paraId="0B805C45" w14:textId="77777777" w:rsidR="00086705" w:rsidRPr="00BE1BB7" w:rsidRDefault="00086705" w:rsidP="00C1579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E1BB7">
        <w:rPr>
          <w:sz w:val="24"/>
          <w:szCs w:val="24"/>
        </w:rPr>
        <w:t xml:space="preserve">Most allowable expenses can be deducted up to the amount of income the property generates.  </w:t>
      </w:r>
    </w:p>
    <w:p w14:paraId="4DCD42E0" w14:textId="7C0F7B55" w:rsidR="00086705" w:rsidRDefault="00086705" w:rsidP="00C1579F">
      <w:pPr>
        <w:jc w:val="both"/>
        <w:rPr>
          <w:b/>
          <w:bCs/>
          <w:sz w:val="24"/>
          <w:szCs w:val="24"/>
        </w:rPr>
      </w:pPr>
    </w:p>
    <w:p w14:paraId="568B61EB" w14:textId="77777777" w:rsidR="00086705" w:rsidRDefault="00B312DF" w:rsidP="00C1579F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</w:t>
      </w:r>
      <w:r w:rsidR="00086705">
        <w:rPr>
          <w:b/>
          <w:bCs/>
          <w:sz w:val="24"/>
          <w:szCs w:val="24"/>
          <w:u w:val="single"/>
        </w:rPr>
        <w:t xml:space="preserve"> </w:t>
      </w:r>
      <w:r w:rsidR="007E7082">
        <w:rPr>
          <w:b/>
          <w:bCs/>
          <w:sz w:val="24"/>
          <w:szCs w:val="24"/>
          <w:u w:val="single"/>
        </w:rPr>
        <w:t>4</w:t>
      </w:r>
      <w:r w:rsidR="00723AF3">
        <w:rPr>
          <w:b/>
          <w:bCs/>
          <w:sz w:val="24"/>
          <w:szCs w:val="24"/>
          <w:u w:val="single"/>
        </w:rPr>
        <w:t>.8</w:t>
      </w:r>
      <w:r w:rsidR="00086705">
        <w:rPr>
          <w:b/>
          <w:bCs/>
          <w:sz w:val="24"/>
          <w:szCs w:val="24"/>
          <w:u w:val="single"/>
        </w:rPr>
        <w:tab/>
        <w:t>Passive Loss Limitations</w:t>
      </w:r>
    </w:p>
    <w:p w14:paraId="3C384658" w14:textId="77777777" w:rsidR="00BE1BB7" w:rsidRPr="00E15BC0" w:rsidRDefault="00086705" w:rsidP="00C1579F">
      <w:pPr>
        <w:rPr>
          <w:sz w:val="24"/>
          <w:szCs w:val="24"/>
        </w:rPr>
      </w:pPr>
      <w:r>
        <w:rPr>
          <w:sz w:val="24"/>
          <w:szCs w:val="24"/>
        </w:rPr>
        <w:t>Passive losses, from investments such as limited partnership tax shelters</w:t>
      </w:r>
      <w:r w:rsidR="007E72F8">
        <w:rPr>
          <w:sz w:val="24"/>
          <w:szCs w:val="24"/>
        </w:rPr>
        <w:t xml:space="preserve"> and losses from rental activities</w:t>
      </w:r>
      <w:r w:rsidRPr="00E15BC0">
        <w:rPr>
          <w:sz w:val="24"/>
          <w:szCs w:val="24"/>
        </w:rPr>
        <w:t xml:space="preserve">, </w:t>
      </w:r>
      <w:r w:rsidRPr="00C1579F">
        <w:rPr>
          <w:sz w:val="24"/>
          <w:szCs w:val="24"/>
        </w:rPr>
        <w:t>are limited</w:t>
      </w:r>
      <w:r w:rsidRPr="00E15BC0">
        <w:rPr>
          <w:sz w:val="24"/>
          <w:szCs w:val="24"/>
        </w:rPr>
        <w:t xml:space="preserve">.  </w:t>
      </w:r>
    </w:p>
    <w:p w14:paraId="55EF6CDE" w14:textId="77777777" w:rsidR="00BE1BB7" w:rsidRPr="00E15BC0" w:rsidRDefault="00086705" w:rsidP="00C15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5BC0">
        <w:rPr>
          <w:sz w:val="24"/>
          <w:szCs w:val="24"/>
        </w:rPr>
        <w:t>Passive losses may not be used to reduce active</w:t>
      </w:r>
      <w:r w:rsidR="00646C9C" w:rsidRPr="00E15BC0">
        <w:rPr>
          <w:sz w:val="24"/>
          <w:szCs w:val="24"/>
        </w:rPr>
        <w:t xml:space="preserve"> or portfolio</w:t>
      </w:r>
      <w:r w:rsidRPr="00E15BC0">
        <w:rPr>
          <w:sz w:val="24"/>
          <w:szCs w:val="24"/>
        </w:rPr>
        <w:t xml:space="preserve"> income (wages, salaries, dividends, interest, etc.).  </w:t>
      </w:r>
    </w:p>
    <w:p w14:paraId="5D3064C0" w14:textId="77777777" w:rsidR="00BE1BB7" w:rsidRPr="00E15BC0" w:rsidRDefault="00086705" w:rsidP="00C15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5BC0">
        <w:rPr>
          <w:sz w:val="24"/>
          <w:szCs w:val="24"/>
        </w:rPr>
        <w:t xml:space="preserve">Unused passive losses may be carried forward.  </w:t>
      </w:r>
    </w:p>
    <w:p w14:paraId="24960D5E" w14:textId="78FB64BC" w:rsidR="00BE1BB7" w:rsidRPr="00C1579F" w:rsidRDefault="00BE1BB7" w:rsidP="00C15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65BF">
        <w:rPr>
          <w:i/>
          <w:sz w:val="24"/>
          <w:szCs w:val="24"/>
        </w:rPr>
        <w:t>Note:</w:t>
      </w:r>
      <w:r w:rsidRPr="00C1579F">
        <w:rPr>
          <w:sz w:val="24"/>
          <w:szCs w:val="24"/>
        </w:rPr>
        <w:t xml:space="preserve"> Rental r</w:t>
      </w:r>
      <w:r w:rsidR="00086705" w:rsidRPr="00C1579F">
        <w:rPr>
          <w:sz w:val="24"/>
          <w:szCs w:val="24"/>
        </w:rPr>
        <w:t xml:space="preserve">eal estate </w:t>
      </w:r>
      <w:r w:rsidRPr="00C1579F">
        <w:rPr>
          <w:sz w:val="24"/>
          <w:szCs w:val="24"/>
        </w:rPr>
        <w:t>is</w:t>
      </w:r>
      <w:r w:rsidR="00086705" w:rsidRPr="00C1579F">
        <w:rPr>
          <w:sz w:val="24"/>
          <w:szCs w:val="24"/>
        </w:rPr>
        <w:t xml:space="preserve"> specifically defined as passive.  </w:t>
      </w:r>
    </w:p>
    <w:p w14:paraId="2B8B8D0A" w14:textId="3D116F05" w:rsidR="00BE1BB7" w:rsidRPr="00E15BC0" w:rsidRDefault="00086705" w:rsidP="00C1579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15BC0">
        <w:rPr>
          <w:sz w:val="24"/>
          <w:szCs w:val="24"/>
        </w:rPr>
        <w:t xml:space="preserve">However, individual taxpayers may deduct </w:t>
      </w:r>
      <w:r w:rsidRPr="00C1579F">
        <w:rPr>
          <w:sz w:val="24"/>
          <w:szCs w:val="24"/>
        </w:rPr>
        <w:t>up to $25,000 of rental property losses against other income if they actively participate in the management of the property</w:t>
      </w:r>
      <w:r w:rsidR="00C64D7D" w:rsidRPr="00C1579F">
        <w:rPr>
          <w:sz w:val="24"/>
          <w:szCs w:val="24"/>
        </w:rPr>
        <w:t>.</w:t>
      </w:r>
      <w:r w:rsidRPr="00E15BC0">
        <w:rPr>
          <w:sz w:val="24"/>
          <w:szCs w:val="24"/>
        </w:rPr>
        <w:t xml:space="preserve"> </w:t>
      </w:r>
    </w:p>
    <w:p w14:paraId="23AE93D3" w14:textId="47C14106" w:rsidR="00BE1BB7" w:rsidRPr="00E15BC0" w:rsidRDefault="00BE1BB7" w:rsidP="00C1579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15BC0">
        <w:rPr>
          <w:sz w:val="24"/>
          <w:szCs w:val="24"/>
        </w:rPr>
        <w:t>P</w:t>
      </w:r>
      <w:r w:rsidR="00086705" w:rsidRPr="00E15BC0">
        <w:rPr>
          <w:sz w:val="24"/>
          <w:szCs w:val="24"/>
        </w:rPr>
        <w:t>hase</w:t>
      </w:r>
      <w:r w:rsidR="00710E04" w:rsidRPr="00E15BC0">
        <w:rPr>
          <w:sz w:val="24"/>
          <w:szCs w:val="24"/>
        </w:rPr>
        <w:t>-out =  $</w:t>
      </w:r>
      <w:r w:rsidR="002565BF">
        <w:rPr>
          <w:sz w:val="24"/>
          <w:szCs w:val="24"/>
        </w:rPr>
        <w:t>0</w:t>
      </w:r>
      <w:r w:rsidRPr="00E15BC0">
        <w:rPr>
          <w:sz w:val="24"/>
          <w:szCs w:val="24"/>
        </w:rPr>
        <w:t xml:space="preserve">.50 per </w:t>
      </w:r>
      <w:r w:rsidR="00EA4923">
        <w:rPr>
          <w:sz w:val="24"/>
          <w:szCs w:val="24"/>
        </w:rPr>
        <w:t>$1.00</w:t>
      </w:r>
      <w:r w:rsidRPr="00E15BC0">
        <w:rPr>
          <w:sz w:val="24"/>
          <w:szCs w:val="24"/>
        </w:rPr>
        <w:t xml:space="preserve"> of MAGI &gt; $100,0000</w:t>
      </w:r>
    </w:p>
    <w:p w14:paraId="7B69BB4C" w14:textId="77777777" w:rsidR="00BE1BB7" w:rsidRPr="00E15BC0" w:rsidRDefault="00BE1BB7" w:rsidP="00C1579F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E15BC0">
        <w:rPr>
          <w:sz w:val="24"/>
          <w:szCs w:val="24"/>
        </w:rPr>
        <w:t>Essentially, ability to deduct rental losses phases out completely when MAGI = $150,000</w:t>
      </w:r>
    </w:p>
    <w:p w14:paraId="224354E9" w14:textId="7B3446C5" w:rsidR="00BE1BB7" w:rsidRPr="00EA4923" w:rsidRDefault="00086705" w:rsidP="00C1579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E1BB7">
        <w:rPr>
          <w:sz w:val="24"/>
          <w:szCs w:val="24"/>
        </w:rPr>
        <w:t xml:space="preserve">Taxpayers </w:t>
      </w:r>
      <w:r w:rsidR="00646C9C">
        <w:rPr>
          <w:sz w:val="24"/>
          <w:szCs w:val="24"/>
        </w:rPr>
        <w:t>with</w:t>
      </w:r>
      <w:r w:rsidRPr="00BE1BB7">
        <w:rPr>
          <w:sz w:val="24"/>
          <w:szCs w:val="24"/>
        </w:rPr>
        <w:t xml:space="preserve"> rea</w:t>
      </w:r>
      <w:r w:rsidR="00646C9C">
        <w:rPr>
          <w:sz w:val="24"/>
          <w:szCs w:val="24"/>
        </w:rPr>
        <w:t xml:space="preserve">l estate rental activities as </w:t>
      </w:r>
      <w:r w:rsidRPr="00BE1BB7">
        <w:rPr>
          <w:sz w:val="24"/>
          <w:szCs w:val="24"/>
        </w:rPr>
        <w:t>substantial part of total income are</w:t>
      </w:r>
      <w:r w:rsidR="00646C9C">
        <w:rPr>
          <w:sz w:val="24"/>
          <w:szCs w:val="24"/>
        </w:rPr>
        <w:t xml:space="preserve"> determined to be in a trade</w:t>
      </w:r>
      <w:r w:rsidR="00EA4923">
        <w:rPr>
          <w:sz w:val="24"/>
          <w:szCs w:val="24"/>
        </w:rPr>
        <w:t xml:space="preserve"> or </w:t>
      </w:r>
      <w:r w:rsidRPr="00BE1BB7">
        <w:rPr>
          <w:sz w:val="24"/>
          <w:szCs w:val="24"/>
        </w:rPr>
        <w:t>business</w:t>
      </w:r>
      <w:r w:rsidR="007E72F8" w:rsidRPr="00BE1BB7">
        <w:rPr>
          <w:sz w:val="24"/>
          <w:szCs w:val="24"/>
        </w:rPr>
        <w:t xml:space="preserve"> if they meet</w:t>
      </w:r>
      <w:r w:rsidRPr="00BE1BB7">
        <w:rPr>
          <w:sz w:val="24"/>
          <w:szCs w:val="24"/>
        </w:rPr>
        <w:t xml:space="preserve"> two criteria</w:t>
      </w:r>
      <w:r w:rsidR="00646C9C">
        <w:rPr>
          <w:sz w:val="24"/>
          <w:szCs w:val="24"/>
        </w:rPr>
        <w:t xml:space="preserve"> </w:t>
      </w:r>
      <w:r w:rsidR="00646C9C" w:rsidRPr="00C1579F">
        <w:rPr>
          <w:sz w:val="24"/>
          <w:szCs w:val="24"/>
        </w:rPr>
        <w:t>(i</w:t>
      </w:r>
      <w:r w:rsidR="00C64D7D" w:rsidRPr="00C1579F">
        <w:rPr>
          <w:sz w:val="24"/>
          <w:szCs w:val="24"/>
        </w:rPr>
        <w:t>.e.,</w:t>
      </w:r>
      <w:r w:rsidR="00646C9C" w:rsidRPr="00C1579F">
        <w:rPr>
          <w:sz w:val="24"/>
          <w:szCs w:val="24"/>
        </w:rPr>
        <w:t xml:space="preserve"> no limitations on loss)</w:t>
      </w:r>
      <w:r w:rsidR="00C64D7D" w:rsidRPr="00C1579F">
        <w:rPr>
          <w:sz w:val="24"/>
          <w:szCs w:val="24"/>
        </w:rPr>
        <w:t>.</w:t>
      </w:r>
    </w:p>
    <w:p w14:paraId="0C1D43B1" w14:textId="1F8BFB30" w:rsidR="00BE1BB7" w:rsidRDefault="00BE1BB7" w:rsidP="00C1579F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If &gt; 50%</w:t>
      </w:r>
      <w:r w:rsidR="00086705" w:rsidRPr="00BE1BB7">
        <w:rPr>
          <w:sz w:val="24"/>
          <w:szCs w:val="24"/>
        </w:rPr>
        <w:t xml:space="preserve"> of individual’s personal service income is derived from real property trades or businesses  </w:t>
      </w:r>
    </w:p>
    <w:p w14:paraId="59BA96FF" w14:textId="1A967F78" w:rsidR="00086705" w:rsidRPr="00BE1BB7" w:rsidRDefault="00BE1BB7" w:rsidP="00C1579F">
      <w:pPr>
        <w:pStyle w:val="ListParagraph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086705" w:rsidRPr="00BE1BB7">
        <w:rPr>
          <w:sz w:val="24"/>
          <w:szCs w:val="24"/>
        </w:rPr>
        <w:t xml:space="preserve"> 750</w:t>
      </w:r>
      <w:r w:rsidR="00EA4923">
        <w:rPr>
          <w:sz w:val="24"/>
          <w:szCs w:val="24"/>
        </w:rPr>
        <w:t>+</w:t>
      </w:r>
      <w:r w:rsidR="00086705" w:rsidRPr="00BE1BB7">
        <w:rPr>
          <w:sz w:val="24"/>
          <w:szCs w:val="24"/>
        </w:rPr>
        <w:t xml:space="preserve"> hours of service</w:t>
      </w:r>
      <w:r w:rsidR="00967B43">
        <w:rPr>
          <w:sz w:val="24"/>
          <w:szCs w:val="24"/>
        </w:rPr>
        <w:t xml:space="preserve"> </w:t>
      </w:r>
      <w:r w:rsidR="00EA4923">
        <w:rPr>
          <w:sz w:val="24"/>
          <w:szCs w:val="24"/>
        </w:rPr>
        <w:t>are</w:t>
      </w:r>
      <w:r w:rsidR="00967B43">
        <w:rPr>
          <w:sz w:val="24"/>
          <w:szCs w:val="24"/>
        </w:rPr>
        <w:t xml:space="preserve"> conducted </w:t>
      </w:r>
      <w:r w:rsidR="00710E04">
        <w:rPr>
          <w:sz w:val="24"/>
          <w:szCs w:val="24"/>
        </w:rPr>
        <w:t>in real property trade</w:t>
      </w:r>
      <w:r w:rsidR="00EA4923">
        <w:rPr>
          <w:sz w:val="24"/>
          <w:szCs w:val="24"/>
        </w:rPr>
        <w:t xml:space="preserve"> or </w:t>
      </w:r>
      <w:r w:rsidR="00086705" w:rsidRPr="00BE1BB7">
        <w:rPr>
          <w:sz w:val="24"/>
          <w:szCs w:val="24"/>
        </w:rPr>
        <w:t xml:space="preserve">business </w:t>
      </w:r>
      <w:r w:rsidR="00EA4923">
        <w:rPr>
          <w:sz w:val="24"/>
          <w:szCs w:val="24"/>
        </w:rPr>
        <w:t>(</w:t>
      </w:r>
      <w:r w:rsidR="00710E04">
        <w:rPr>
          <w:sz w:val="24"/>
          <w:szCs w:val="24"/>
        </w:rPr>
        <w:t>material participation</w:t>
      </w:r>
      <w:r w:rsidR="00EA4923">
        <w:rPr>
          <w:sz w:val="24"/>
          <w:szCs w:val="24"/>
        </w:rPr>
        <w:t>)</w:t>
      </w:r>
    </w:p>
    <w:p w14:paraId="7365C0BD" w14:textId="77777777" w:rsidR="00C64D7D" w:rsidRDefault="00C64D7D" w:rsidP="00C1579F">
      <w:pPr>
        <w:ind w:right="-720"/>
        <w:rPr>
          <w:sz w:val="24"/>
          <w:szCs w:val="24"/>
        </w:rPr>
      </w:pPr>
    </w:p>
    <w:p w14:paraId="1AE4FE2F" w14:textId="77777777" w:rsidR="008958F3" w:rsidRDefault="008958F3">
      <w:pPr>
        <w:widowControl/>
        <w:overflowPunct/>
        <w:autoSpaceDE/>
        <w:autoSpaceDN/>
        <w:adjustRightInd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2E80790C" w14:textId="2D04595D" w:rsidR="00723AF3" w:rsidRDefault="00723AF3" w:rsidP="00C1579F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Learning Objective 4.9</w:t>
      </w:r>
      <w:r>
        <w:rPr>
          <w:b/>
          <w:bCs/>
          <w:sz w:val="24"/>
          <w:szCs w:val="24"/>
          <w:u w:val="single"/>
        </w:rPr>
        <w:tab/>
        <w:t>Net Operating Losses</w:t>
      </w:r>
    </w:p>
    <w:p w14:paraId="11B08852" w14:textId="09A0D072" w:rsidR="004111F7" w:rsidRPr="00E47A0E" w:rsidRDefault="007164FF" w:rsidP="00C1579F">
      <w:pPr>
        <w:keepNext/>
        <w:numPr>
          <w:ilvl w:val="0"/>
          <w:numId w:val="22"/>
        </w:numPr>
        <w:rPr>
          <w:bCs/>
          <w:sz w:val="24"/>
          <w:szCs w:val="24"/>
        </w:rPr>
      </w:pPr>
      <w:r w:rsidRPr="00E47A0E">
        <w:rPr>
          <w:bCs/>
          <w:sz w:val="24"/>
          <w:szCs w:val="24"/>
        </w:rPr>
        <w:t xml:space="preserve">Net operating loss (NOL) provisions </w:t>
      </w:r>
      <w:r w:rsidR="00E3609F">
        <w:rPr>
          <w:bCs/>
          <w:sz w:val="24"/>
          <w:szCs w:val="24"/>
        </w:rPr>
        <w:t xml:space="preserve">are </w:t>
      </w:r>
      <w:r w:rsidRPr="00E47A0E">
        <w:rPr>
          <w:bCs/>
          <w:sz w:val="24"/>
          <w:szCs w:val="24"/>
        </w:rPr>
        <w:t>designed to provide relief from losses from trade/businesses, casualty/theft losses</w:t>
      </w:r>
      <w:r w:rsidR="00C64D7D">
        <w:rPr>
          <w:bCs/>
          <w:sz w:val="24"/>
          <w:szCs w:val="24"/>
        </w:rPr>
        <w:t>,</w:t>
      </w:r>
      <w:r w:rsidRPr="00E47A0E">
        <w:rPr>
          <w:bCs/>
          <w:sz w:val="24"/>
          <w:szCs w:val="24"/>
        </w:rPr>
        <w:t xml:space="preserve"> and confiscation losses</w:t>
      </w:r>
      <w:r w:rsidR="00C64D7D">
        <w:rPr>
          <w:bCs/>
          <w:sz w:val="24"/>
          <w:szCs w:val="24"/>
        </w:rPr>
        <w:t>.</w:t>
      </w:r>
    </w:p>
    <w:p w14:paraId="3C6A65CA" w14:textId="1AA4DCDD" w:rsidR="004111F7" w:rsidRPr="00E47A0E" w:rsidRDefault="007164FF" w:rsidP="00C1579F">
      <w:pPr>
        <w:keepNext/>
        <w:numPr>
          <w:ilvl w:val="1"/>
          <w:numId w:val="22"/>
        </w:numPr>
        <w:rPr>
          <w:bCs/>
          <w:sz w:val="24"/>
          <w:szCs w:val="24"/>
        </w:rPr>
      </w:pPr>
      <w:r w:rsidRPr="00E47A0E">
        <w:rPr>
          <w:bCs/>
          <w:sz w:val="24"/>
          <w:szCs w:val="24"/>
        </w:rPr>
        <w:t xml:space="preserve">Therefore, all income, deductions, </w:t>
      </w:r>
      <w:r w:rsidR="00E3609F">
        <w:rPr>
          <w:bCs/>
          <w:sz w:val="24"/>
          <w:szCs w:val="24"/>
        </w:rPr>
        <w:t xml:space="preserve">and </w:t>
      </w:r>
      <w:r w:rsidRPr="00E47A0E">
        <w:rPr>
          <w:bCs/>
          <w:sz w:val="24"/>
          <w:szCs w:val="24"/>
        </w:rPr>
        <w:t>gains/losses must be categorized as either business or nonbusiness</w:t>
      </w:r>
      <w:r w:rsidR="00C64D7D">
        <w:rPr>
          <w:bCs/>
          <w:sz w:val="24"/>
          <w:szCs w:val="24"/>
        </w:rPr>
        <w:t>.</w:t>
      </w:r>
    </w:p>
    <w:p w14:paraId="37CA2880" w14:textId="77468326" w:rsidR="004111F7" w:rsidRPr="00E47A0E" w:rsidRDefault="007164FF" w:rsidP="00C1579F">
      <w:pPr>
        <w:keepNext/>
        <w:numPr>
          <w:ilvl w:val="0"/>
          <w:numId w:val="22"/>
        </w:numPr>
        <w:rPr>
          <w:bCs/>
          <w:sz w:val="24"/>
          <w:szCs w:val="24"/>
        </w:rPr>
      </w:pPr>
      <w:r w:rsidRPr="00E47A0E">
        <w:rPr>
          <w:bCs/>
          <w:sz w:val="24"/>
          <w:szCs w:val="24"/>
        </w:rPr>
        <w:t xml:space="preserve">NOLs generated after </w:t>
      </w:r>
      <w:r w:rsidR="00E3609F">
        <w:rPr>
          <w:bCs/>
          <w:sz w:val="24"/>
          <w:szCs w:val="24"/>
        </w:rPr>
        <w:t xml:space="preserve">December </w:t>
      </w:r>
      <w:r w:rsidRPr="00E47A0E">
        <w:rPr>
          <w:bCs/>
          <w:sz w:val="24"/>
          <w:szCs w:val="24"/>
        </w:rPr>
        <w:t>31</w:t>
      </w:r>
      <w:r w:rsidR="00E3609F">
        <w:rPr>
          <w:bCs/>
          <w:sz w:val="24"/>
          <w:szCs w:val="24"/>
        </w:rPr>
        <w:t>, 20</w:t>
      </w:r>
      <w:r w:rsidRPr="00E47A0E">
        <w:rPr>
          <w:bCs/>
          <w:sz w:val="24"/>
          <w:szCs w:val="24"/>
        </w:rPr>
        <w:t>17</w:t>
      </w:r>
      <w:r w:rsidR="00E3609F">
        <w:rPr>
          <w:bCs/>
          <w:sz w:val="24"/>
          <w:szCs w:val="24"/>
        </w:rPr>
        <w:t>,</w:t>
      </w:r>
      <w:r w:rsidRPr="00E47A0E">
        <w:rPr>
          <w:bCs/>
          <w:sz w:val="24"/>
          <w:szCs w:val="24"/>
        </w:rPr>
        <w:t xml:space="preserve"> </w:t>
      </w:r>
      <w:r w:rsidR="00E3609F">
        <w:rPr>
          <w:bCs/>
          <w:sz w:val="24"/>
          <w:szCs w:val="24"/>
        </w:rPr>
        <w:t xml:space="preserve">are </w:t>
      </w:r>
      <w:r w:rsidRPr="00E47A0E">
        <w:rPr>
          <w:bCs/>
          <w:sz w:val="24"/>
          <w:szCs w:val="24"/>
        </w:rPr>
        <w:t>limited to 80% of current year’s taxable income</w:t>
      </w:r>
      <w:r w:rsidR="00C64D7D">
        <w:rPr>
          <w:bCs/>
          <w:sz w:val="24"/>
          <w:szCs w:val="24"/>
        </w:rPr>
        <w:t>.</w:t>
      </w:r>
    </w:p>
    <w:p w14:paraId="61808759" w14:textId="2EC1A4D6" w:rsidR="004111F7" w:rsidRPr="00E47A0E" w:rsidRDefault="007164FF" w:rsidP="00C1579F">
      <w:pPr>
        <w:keepNext/>
        <w:numPr>
          <w:ilvl w:val="1"/>
          <w:numId w:val="22"/>
        </w:numPr>
        <w:rPr>
          <w:bCs/>
          <w:sz w:val="24"/>
          <w:szCs w:val="24"/>
        </w:rPr>
      </w:pPr>
      <w:r w:rsidRPr="00E47A0E">
        <w:rPr>
          <w:bCs/>
          <w:sz w:val="24"/>
          <w:szCs w:val="24"/>
        </w:rPr>
        <w:t xml:space="preserve">Prior NOLs </w:t>
      </w:r>
      <w:r w:rsidR="00E3609F">
        <w:rPr>
          <w:bCs/>
          <w:sz w:val="24"/>
          <w:szCs w:val="24"/>
        </w:rPr>
        <w:t>continue to be used</w:t>
      </w:r>
      <w:r w:rsidRPr="00E47A0E">
        <w:rPr>
          <w:bCs/>
          <w:sz w:val="24"/>
          <w:szCs w:val="24"/>
        </w:rPr>
        <w:t xml:space="preserve"> 100%</w:t>
      </w:r>
      <w:r w:rsidR="00E3609F">
        <w:rPr>
          <w:bCs/>
          <w:sz w:val="24"/>
          <w:szCs w:val="24"/>
        </w:rPr>
        <w:t xml:space="preserve"> </w:t>
      </w:r>
      <w:r w:rsidRPr="00E47A0E">
        <w:rPr>
          <w:bCs/>
          <w:sz w:val="24"/>
          <w:szCs w:val="24"/>
        </w:rPr>
        <w:t>ne</w:t>
      </w:r>
      <w:r w:rsidR="00E3609F">
        <w:rPr>
          <w:bCs/>
          <w:sz w:val="24"/>
          <w:szCs w:val="24"/>
        </w:rPr>
        <w:t>cessitating</w:t>
      </w:r>
      <w:r w:rsidRPr="00E47A0E">
        <w:rPr>
          <w:bCs/>
          <w:sz w:val="24"/>
          <w:szCs w:val="24"/>
        </w:rPr>
        <w:t xml:space="preserve"> track</w:t>
      </w:r>
      <w:r w:rsidR="00E3609F">
        <w:rPr>
          <w:bCs/>
          <w:sz w:val="24"/>
          <w:szCs w:val="24"/>
        </w:rPr>
        <w:t>ing of different NOL periods</w:t>
      </w:r>
      <w:r w:rsidR="00C64D7D">
        <w:rPr>
          <w:bCs/>
          <w:sz w:val="24"/>
          <w:szCs w:val="24"/>
        </w:rPr>
        <w:t>.</w:t>
      </w:r>
    </w:p>
    <w:p w14:paraId="1AD53ACD" w14:textId="4E9471D4" w:rsidR="004111F7" w:rsidRPr="00E47A0E" w:rsidRDefault="00E3609F" w:rsidP="00C1579F">
      <w:pPr>
        <w:keepNext/>
        <w:numPr>
          <w:ilvl w:val="1"/>
          <w:numId w:val="2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7164FF" w:rsidRPr="00E47A0E">
        <w:rPr>
          <w:bCs/>
          <w:sz w:val="24"/>
          <w:szCs w:val="24"/>
        </w:rPr>
        <w:t>arryback</w:t>
      </w:r>
      <w:r>
        <w:rPr>
          <w:bCs/>
          <w:sz w:val="24"/>
          <w:szCs w:val="24"/>
        </w:rPr>
        <w:t xml:space="preserve"> provisions are repealed and NOLs may only be </w:t>
      </w:r>
      <w:r w:rsidR="007164FF" w:rsidRPr="00E47A0E">
        <w:rPr>
          <w:bCs/>
          <w:sz w:val="24"/>
          <w:szCs w:val="24"/>
        </w:rPr>
        <w:t>carr</w:t>
      </w:r>
      <w:r>
        <w:rPr>
          <w:bCs/>
          <w:sz w:val="24"/>
          <w:szCs w:val="24"/>
        </w:rPr>
        <w:t xml:space="preserve">ied </w:t>
      </w:r>
      <w:r w:rsidR="007164FF" w:rsidRPr="00E47A0E">
        <w:rPr>
          <w:bCs/>
          <w:sz w:val="24"/>
          <w:szCs w:val="24"/>
        </w:rPr>
        <w:t>forward</w:t>
      </w:r>
      <w:r w:rsidR="00C64D7D">
        <w:rPr>
          <w:bCs/>
          <w:sz w:val="24"/>
          <w:szCs w:val="24"/>
        </w:rPr>
        <w:t>.</w:t>
      </w:r>
    </w:p>
    <w:p w14:paraId="013D794F" w14:textId="09F8596D" w:rsidR="004111F7" w:rsidRDefault="007164FF" w:rsidP="00C1579F">
      <w:pPr>
        <w:keepNext/>
        <w:numPr>
          <w:ilvl w:val="0"/>
          <w:numId w:val="22"/>
        </w:numPr>
        <w:rPr>
          <w:bCs/>
          <w:sz w:val="24"/>
          <w:szCs w:val="24"/>
        </w:rPr>
      </w:pPr>
      <w:r w:rsidRPr="00E47A0E">
        <w:rPr>
          <w:bCs/>
          <w:sz w:val="24"/>
          <w:szCs w:val="24"/>
        </w:rPr>
        <w:t>T</w:t>
      </w:r>
      <w:r w:rsidR="00E3609F">
        <w:rPr>
          <w:bCs/>
          <w:sz w:val="24"/>
          <w:szCs w:val="24"/>
        </w:rPr>
        <w:t xml:space="preserve">ax law places a </w:t>
      </w:r>
      <w:r w:rsidRPr="00E47A0E">
        <w:rPr>
          <w:bCs/>
          <w:sz w:val="24"/>
          <w:szCs w:val="24"/>
        </w:rPr>
        <w:t>$5</w:t>
      </w:r>
      <w:r w:rsidR="008C3EC2">
        <w:rPr>
          <w:bCs/>
          <w:sz w:val="24"/>
          <w:szCs w:val="24"/>
        </w:rPr>
        <w:t>1</w:t>
      </w:r>
      <w:r w:rsidRPr="00E47A0E">
        <w:rPr>
          <w:bCs/>
          <w:sz w:val="24"/>
          <w:szCs w:val="24"/>
        </w:rPr>
        <w:t>0,000 (MFJ)</w:t>
      </w:r>
      <w:r w:rsidR="00E3609F">
        <w:rPr>
          <w:bCs/>
          <w:sz w:val="24"/>
          <w:szCs w:val="24"/>
        </w:rPr>
        <w:t xml:space="preserve"> and </w:t>
      </w:r>
      <w:r w:rsidR="00E3609F" w:rsidRPr="00E47A0E">
        <w:rPr>
          <w:bCs/>
          <w:sz w:val="24"/>
          <w:szCs w:val="24"/>
        </w:rPr>
        <w:t>$25</w:t>
      </w:r>
      <w:r w:rsidR="00E3609F">
        <w:rPr>
          <w:bCs/>
          <w:sz w:val="24"/>
          <w:szCs w:val="24"/>
        </w:rPr>
        <w:t>5</w:t>
      </w:r>
      <w:r w:rsidR="00E3609F" w:rsidRPr="00E47A0E">
        <w:rPr>
          <w:bCs/>
          <w:sz w:val="24"/>
          <w:szCs w:val="24"/>
        </w:rPr>
        <w:t>,000 (</w:t>
      </w:r>
      <w:r w:rsidR="00E3609F">
        <w:rPr>
          <w:bCs/>
          <w:sz w:val="24"/>
          <w:szCs w:val="24"/>
        </w:rPr>
        <w:t xml:space="preserve">all other </w:t>
      </w:r>
      <w:r w:rsidR="00E3609F" w:rsidRPr="00E47A0E">
        <w:rPr>
          <w:bCs/>
          <w:sz w:val="24"/>
          <w:szCs w:val="24"/>
        </w:rPr>
        <w:t xml:space="preserve">others) </w:t>
      </w:r>
      <w:r w:rsidR="00E3609F">
        <w:rPr>
          <w:bCs/>
          <w:sz w:val="24"/>
          <w:szCs w:val="24"/>
        </w:rPr>
        <w:t>annual limitation on noncorporate business losses</w:t>
      </w:r>
      <w:r w:rsidR="00814BFC">
        <w:rPr>
          <w:bCs/>
          <w:sz w:val="24"/>
          <w:szCs w:val="24"/>
        </w:rPr>
        <w:t>.</w:t>
      </w:r>
      <w:r w:rsidRPr="00E47A0E">
        <w:rPr>
          <w:bCs/>
          <w:sz w:val="24"/>
          <w:szCs w:val="24"/>
        </w:rPr>
        <w:t xml:space="preserve"> </w:t>
      </w:r>
      <w:r w:rsidR="00814BFC">
        <w:rPr>
          <w:bCs/>
          <w:sz w:val="24"/>
          <w:szCs w:val="24"/>
        </w:rPr>
        <w:t>A</w:t>
      </w:r>
      <w:r w:rsidRPr="00E47A0E">
        <w:rPr>
          <w:bCs/>
          <w:sz w:val="24"/>
          <w:szCs w:val="24"/>
        </w:rPr>
        <w:t xml:space="preserve">ny excess business loss </w:t>
      </w:r>
      <w:r w:rsidR="00814BFC">
        <w:rPr>
          <w:bCs/>
          <w:sz w:val="24"/>
          <w:szCs w:val="24"/>
        </w:rPr>
        <w:t xml:space="preserve">limited under these rules </w:t>
      </w:r>
      <w:r w:rsidRPr="00E47A0E">
        <w:rPr>
          <w:bCs/>
          <w:sz w:val="24"/>
          <w:szCs w:val="24"/>
        </w:rPr>
        <w:t>becomes part of the NOL</w:t>
      </w:r>
      <w:r w:rsidR="00814BFC">
        <w:rPr>
          <w:bCs/>
          <w:sz w:val="24"/>
          <w:szCs w:val="24"/>
        </w:rPr>
        <w:t xml:space="preserve"> for future years</w:t>
      </w:r>
      <w:r w:rsidR="00C64D7D">
        <w:rPr>
          <w:bCs/>
          <w:sz w:val="24"/>
          <w:szCs w:val="24"/>
        </w:rPr>
        <w:t>.</w:t>
      </w:r>
    </w:p>
    <w:p w14:paraId="4D942847" w14:textId="77777777" w:rsidR="00E47A0E" w:rsidRPr="00E47A0E" w:rsidRDefault="00E47A0E" w:rsidP="00C1579F">
      <w:pPr>
        <w:keepNext/>
        <w:jc w:val="both"/>
        <w:rPr>
          <w:bCs/>
          <w:sz w:val="24"/>
          <w:szCs w:val="24"/>
        </w:rPr>
      </w:pPr>
    </w:p>
    <w:p w14:paraId="47D9FA51" w14:textId="5422739E" w:rsidR="00723AF3" w:rsidRDefault="00723AF3" w:rsidP="00C1579F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</w:t>
      </w:r>
      <w:r w:rsidR="00E47A0E">
        <w:rPr>
          <w:b/>
          <w:bCs/>
          <w:sz w:val="24"/>
          <w:szCs w:val="24"/>
          <w:u w:val="single"/>
        </w:rPr>
        <w:t>arning Objective 4.10</w:t>
      </w:r>
      <w:r>
        <w:rPr>
          <w:b/>
          <w:bCs/>
          <w:sz w:val="24"/>
          <w:szCs w:val="24"/>
          <w:u w:val="single"/>
        </w:rPr>
        <w:tab/>
        <w:t xml:space="preserve">Qualified Business Income </w:t>
      </w:r>
      <w:r w:rsidR="00400D93">
        <w:rPr>
          <w:b/>
          <w:bCs/>
          <w:sz w:val="24"/>
          <w:szCs w:val="24"/>
          <w:u w:val="single"/>
        </w:rPr>
        <w:t xml:space="preserve">(QBI) </w:t>
      </w:r>
      <w:r>
        <w:rPr>
          <w:b/>
          <w:bCs/>
          <w:sz w:val="24"/>
          <w:szCs w:val="24"/>
          <w:u w:val="single"/>
        </w:rPr>
        <w:t>Deduction</w:t>
      </w:r>
    </w:p>
    <w:p w14:paraId="01AF5DB0" w14:textId="395CF3B4" w:rsidR="00E15BC0" w:rsidRDefault="003F4BFB" w:rsidP="00C1579F">
      <w:pPr>
        <w:rPr>
          <w:sz w:val="24"/>
          <w:szCs w:val="24"/>
        </w:rPr>
      </w:pPr>
      <w:r w:rsidRPr="008C3EC2">
        <w:rPr>
          <w:sz w:val="24"/>
          <w:szCs w:val="24"/>
        </w:rPr>
        <w:t>Q</w:t>
      </w:r>
      <w:r w:rsidR="00814BFC">
        <w:rPr>
          <w:sz w:val="24"/>
          <w:szCs w:val="24"/>
        </w:rPr>
        <w:t xml:space="preserve">ualified business income (QBI) is </w:t>
      </w:r>
      <w:r w:rsidRPr="008C3EC2">
        <w:rPr>
          <w:sz w:val="24"/>
          <w:szCs w:val="24"/>
        </w:rPr>
        <w:t>defined</w:t>
      </w:r>
      <w:r w:rsidR="00814BFC">
        <w:rPr>
          <w:sz w:val="24"/>
          <w:szCs w:val="24"/>
        </w:rPr>
        <w:t xml:space="preserve"> as</w:t>
      </w:r>
      <w:r w:rsidRPr="008C3EC2">
        <w:rPr>
          <w:sz w:val="24"/>
          <w:szCs w:val="24"/>
        </w:rPr>
        <w:t xml:space="preserve"> the net amount of qualified items of income, gain, deduction, and loss relating to any qualified trade or business of the taxpayer in the United States. </w:t>
      </w:r>
    </w:p>
    <w:p w14:paraId="749327FF" w14:textId="77777777" w:rsidR="00E15BC0" w:rsidRDefault="00E15BC0" w:rsidP="00C1579F">
      <w:pPr>
        <w:rPr>
          <w:sz w:val="24"/>
          <w:szCs w:val="24"/>
        </w:rPr>
      </w:pPr>
    </w:p>
    <w:p w14:paraId="212A8571" w14:textId="3FA9EA6D" w:rsidR="00E9223F" w:rsidRPr="00C1579F" w:rsidRDefault="003F4BFB" w:rsidP="00C1579F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C1579F">
        <w:rPr>
          <w:sz w:val="24"/>
          <w:szCs w:val="24"/>
        </w:rPr>
        <w:t xml:space="preserve">QBI excludes the following: </w:t>
      </w:r>
    </w:p>
    <w:p w14:paraId="774E0249" w14:textId="77777777" w:rsidR="00E9223F" w:rsidRPr="008C3EC2" w:rsidRDefault="003F4BFB" w:rsidP="00C1579F">
      <w:pPr>
        <w:numPr>
          <w:ilvl w:val="0"/>
          <w:numId w:val="53"/>
        </w:numPr>
        <w:ind w:left="1440"/>
        <w:rPr>
          <w:sz w:val="24"/>
          <w:szCs w:val="24"/>
        </w:rPr>
      </w:pPr>
      <w:r w:rsidRPr="008C3EC2">
        <w:rPr>
          <w:sz w:val="24"/>
          <w:szCs w:val="24"/>
        </w:rPr>
        <w:t xml:space="preserve">Short-term capital gain, short-term capital loss, long-term capital gain, or long-term capital loss </w:t>
      </w:r>
    </w:p>
    <w:p w14:paraId="06BA9A3E" w14:textId="77777777" w:rsidR="00E9223F" w:rsidRPr="008C3EC2" w:rsidRDefault="003F4BFB" w:rsidP="00C1579F">
      <w:pPr>
        <w:numPr>
          <w:ilvl w:val="0"/>
          <w:numId w:val="53"/>
        </w:numPr>
        <w:ind w:left="1440"/>
        <w:rPr>
          <w:sz w:val="24"/>
          <w:szCs w:val="24"/>
        </w:rPr>
      </w:pPr>
      <w:r w:rsidRPr="008C3EC2">
        <w:rPr>
          <w:sz w:val="24"/>
          <w:szCs w:val="24"/>
        </w:rPr>
        <w:t xml:space="preserve">Dividend income </w:t>
      </w:r>
    </w:p>
    <w:p w14:paraId="3FBBE968" w14:textId="77777777" w:rsidR="00E9223F" w:rsidRPr="008C3EC2" w:rsidRDefault="003F4BFB" w:rsidP="00C1579F">
      <w:pPr>
        <w:numPr>
          <w:ilvl w:val="0"/>
          <w:numId w:val="53"/>
        </w:numPr>
        <w:ind w:left="1440"/>
        <w:rPr>
          <w:sz w:val="24"/>
          <w:szCs w:val="24"/>
        </w:rPr>
      </w:pPr>
      <w:r w:rsidRPr="008C3EC2">
        <w:rPr>
          <w:sz w:val="24"/>
          <w:szCs w:val="24"/>
        </w:rPr>
        <w:t xml:space="preserve">Interest income other than properly allocable to a trade or business </w:t>
      </w:r>
    </w:p>
    <w:p w14:paraId="26F60D0E" w14:textId="77777777" w:rsidR="00E9223F" w:rsidRPr="008C3EC2" w:rsidRDefault="003F4BFB" w:rsidP="00C1579F">
      <w:pPr>
        <w:numPr>
          <w:ilvl w:val="0"/>
          <w:numId w:val="53"/>
        </w:numPr>
        <w:ind w:left="1440"/>
        <w:rPr>
          <w:sz w:val="24"/>
          <w:szCs w:val="24"/>
        </w:rPr>
      </w:pPr>
      <w:r w:rsidRPr="008C3EC2">
        <w:rPr>
          <w:sz w:val="24"/>
          <w:szCs w:val="24"/>
        </w:rPr>
        <w:t xml:space="preserve">Commodity transaction income or foreign currency gain or loss </w:t>
      </w:r>
    </w:p>
    <w:p w14:paraId="6C9EEF90" w14:textId="3DFE22EC" w:rsidR="007D03AB" w:rsidRPr="008C3EC2" w:rsidRDefault="003F4BFB" w:rsidP="00C1579F">
      <w:pPr>
        <w:numPr>
          <w:ilvl w:val="0"/>
          <w:numId w:val="53"/>
        </w:numPr>
        <w:ind w:left="1440"/>
        <w:rPr>
          <w:sz w:val="24"/>
          <w:szCs w:val="24"/>
        </w:rPr>
      </w:pPr>
      <w:r w:rsidRPr="008C3EC2">
        <w:rPr>
          <w:sz w:val="24"/>
          <w:szCs w:val="24"/>
        </w:rPr>
        <w:t xml:space="preserve">Any item of income, gain, deduction, or loss relating to certain notional principal contracts </w:t>
      </w:r>
    </w:p>
    <w:p w14:paraId="1064DD0E" w14:textId="598E8C1A" w:rsidR="00086705" w:rsidRPr="00E15BC0" w:rsidRDefault="003F4BFB" w:rsidP="00C1579F">
      <w:pPr>
        <w:numPr>
          <w:ilvl w:val="0"/>
          <w:numId w:val="53"/>
        </w:numPr>
        <w:ind w:left="1440"/>
        <w:rPr>
          <w:sz w:val="24"/>
          <w:szCs w:val="24"/>
        </w:rPr>
      </w:pPr>
      <w:r w:rsidRPr="007D03AB">
        <w:rPr>
          <w:sz w:val="24"/>
          <w:szCs w:val="24"/>
        </w:rPr>
        <w:t>Amounts received from an unrelated annuity</w:t>
      </w:r>
    </w:p>
    <w:p w14:paraId="5D926687" w14:textId="77777777" w:rsidR="007D03AB" w:rsidRPr="00285439" w:rsidRDefault="007D03AB" w:rsidP="00C1579F">
      <w:pPr>
        <w:pStyle w:val="ListParagraph"/>
        <w:numPr>
          <w:ilvl w:val="0"/>
          <w:numId w:val="46"/>
        </w:numPr>
        <w:rPr>
          <w:iCs/>
          <w:sz w:val="24"/>
          <w:szCs w:val="24"/>
        </w:rPr>
      </w:pPr>
      <w:r w:rsidRPr="00285439">
        <w:rPr>
          <w:iCs/>
          <w:sz w:val="24"/>
          <w:szCs w:val="24"/>
        </w:rPr>
        <w:t xml:space="preserve">The tax law provides a safe-harbor under which income from rental real estate (even if treated as passive) can qualify as qualified business income. The requirements are: </w:t>
      </w:r>
    </w:p>
    <w:p w14:paraId="5474438D" w14:textId="2C1FB5CA" w:rsidR="007D03AB" w:rsidRPr="00285439" w:rsidRDefault="007D03AB" w:rsidP="00C1579F">
      <w:pPr>
        <w:pStyle w:val="ListParagraph"/>
        <w:numPr>
          <w:ilvl w:val="1"/>
          <w:numId w:val="54"/>
        </w:numPr>
        <w:rPr>
          <w:iCs/>
          <w:sz w:val="24"/>
          <w:szCs w:val="24"/>
        </w:rPr>
      </w:pPr>
      <w:r w:rsidRPr="00285439">
        <w:rPr>
          <w:iCs/>
          <w:sz w:val="24"/>
          <w:szCs w:val="24"/>
        </w:rPr>
        <w:t>250 hours or more are spent by the taxpayer with respect to the rental activity</w:t>
      </w:r>
      <w:r>
        <w:rPr>
          <w:iCs/>
          <w:sz w:val="24"/>
          <w:szCs w:val="24"/>
        </w:rPr>
        <w:t>.</w:t>
      </w:r>
      <w:r w:rsidRPr="00285439">
        <w:rPr>
          <w:iCs/>
          <w:sz w:val="24"/>
          <w:szCs w:val="24"/>
        </w:rPr>
        <w:t xml:space="preserve"> </w:t>
      </w:r>
    </w:p>
    <w:p w14:paraId="0B505164" w14:textId="4CA1AF84" w:rsidR="007D03AB" w:rsidRPr="00285439" w:rsidRDefault="007D03AB" w:rsidP="00C1579F">
      <w:pPr>
        <w:pStyle w:val="ListParagraph"/>
        <w:numPr>
          <w:ilvl w:val="1"/>
          <w:numId w:val="54"/>
        </w:numPr>
        <w:rPr>
          <w:iCs/>
          <w:sz w:val="24"/>
          <w:szCs w:val="24"/>
        </w:rPr>
      </w:pPr>
      <w:r w:rsidRPr="00285439">
        <w:rPr>
          <w:iCs/>
          <w:sz w:val="24"/>
          <w:szCs w:val="24"/>
        </w:rPr>
        <w:t>Contemporaneous records of the time are maintained</w:t>
      </w:r>
      <w:r>
        <w:rPr>
          <w:iCs/>
          <w:sz w:val="24"/>
          <w:szCs w:val="24"/>
        </w:rPr>
        <w:t>.</w:t>
      </w:r>
    </w:p>
    <w:p w14:paraId="1098EC1B" w14:textId="74BB231A" w:rsidR="007D03AB" w:rsidRDefault="007D03AB" w:rsidP="00C1579F">
      <w:pPr>
        <w:pStyle w:val="ListParagraph"/>
        <w:numPr>
          <w:ilvl w:val="0"/>
          <w:numId w:val="54"/>
        </w:numPr>
        <w:ind w:left="1440"/>
        <w:rPr>
          <w:sz w:val="24"/>
          <w:szCs w:val="24"/>
        </w:rPr>
      </w:pPr>
      <w:r w:rsidRPr="00285439">
        <w:rPr>
          <w:iCs/>
          <w:sz w:val="24"/>
          <w:szCs w:val="24"/>
        </w:rPr>
        <w:t>Separate books and records for the rental activity are maintained</w:t>
      </w:r>
      <w:r>
        <w:rPr>
          <w:iCs/>
          <w:sz w:val="24"/>
          <w:szCs w:val="24"/>
        </w:rPr>
        <w:t>.</w:t>
      </w:r>
    </w:p>
    <w:p w14:paraId="5C589925" w14:textId="4F0D460F" w:rsidR="004111F7" w:rsidRPr="001D2E05" w:rsidRDefault="007164FF" w:rsidP="00C1579F">
      <w:pPr>
        <w:pStyle w:val="ListParagraph"/>
        <w:numPr>
          <w:ilvl w:val="0"/>
          <w:numId w:val="27"/>
        </w:numPr>
        <w:ind w:left="720"/>
        <w:rPr>
          <w:sz w:val="24"/>
          <w:szCs w:val="24"/>
        </w:rPr>
      </w:pPr>
      <w:r w:rsidRPr="00E47A0E">
        <w:rPr>
          <w:sz w:val="24"/>
          <w:szCs w:val="24"/>
        </w:rPr>
        <w:t>T</w:t>
      </w:r>
      <w:r w:rsidR="00ED6A08">
        <w:rPr>
          <w:sz w:val="24"/>
          <w:szCs w:val="24"/>
        </w:rPr>
        <w:t>he QBI deduction is subject to a number of limitations and exceptions.</w:t>
      </w:r>
    </w:p>
    <w:p w14:paraId="2F741D53" w14:textId="3B089969" w:rsidR="00CD2B87" w:rsidRPr="00245818" w:rsidRDefault="00CD2B87" w:rsidP="00C1579F">
      <w:pPr>
        <w:pStyle w:val="ListParagraph"/>
        <w:numPr>
          <w:ilvl w:val="1"/>
          <w:numId w:val="27"/>
        </w:numPr>
        <w:ind w:left="1440"/>
        <w:rPr>
          <w:iCs/>
          <w:sz w:val="24"/>
          <w:szCs w:val="24"/>
        </w:rPr>
      </w:pPr>
      <w:r w:rsidRPr="00C1579F">
        <w:rPr>
          <w:sz w:val="24"/>
          <w:szCs w:val="24"/>
        </w:rPr>
        <w:t>QBI deductions cannot exceed 20% of taxpayer’s taxable income (excluding net long-term capital gains and qualifying dividend income)</w:t>
      </w:r>
      <w:r w:rsidRPr="00821667">
        <w:rPr>
          <w:iCs/>
          <w:sz w:val="24"/>
          <w:szCs w:val="24"/>
        </w:rPr>
        <w:t>.</w:t>
      </w:r>
    </w:p>
    <w:p w14:paraId="0350A24F" w14:textId="57AC68B8" w:rsidR="00E47A0E" w:rsidRPr="00E47A0E" w:rsidRDefault="00E47A0E" w:rsidP="00C1579F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 w:rsidRPr="00E47A0E">
        <w:rPr>
          <w:sz w:val="24"/>
          <w:szCs w:val="24"/>
        </w:rPr>
        <w:t>For taxpayers with taxable income above</w:t>
      </w:r>
      <w:r w:rsidR="00680B34">
        <w:rPr>
          <w:sz w:val="24"/>
          <w:szCs w:val="24"/>
        </w:rPr>
        <w:t xml:space="preserve"> certain</w:t>
      </w:r>
      <w:r w:rsidRPr="00E47A0E">
        <w:rPr>
          <w:sz w:val="24"/>
          <w:szCs w:val="24"/>
        </w:rPr>
        <w:t xml:space="preserve"> thresholds </w:t>
      </w:r>
      <w:r w:rsidR="001A1344" w:rsidRPr="001A1344">
        <w:rPr>
          <w:sz w:val="24"/>
          <w:szCs w:val="24"/>
        </w:rPr>
        <w:t>($321,400 MFJ, $16</w:t>
      </w:r>
      <w:r w:rsidR="000F0E2E">
        <w:rPr>
          <w:sz w:val="24"/>
          <w:szCs w:val="24"/>
        </w:rPr>
        <w:t>0</w:t>
      </w:r>
      <w:r w:rsidR="001A1344" w:rsidRPr="001A1344">
        <w:rPr>
          <w:sz w:val="24"/>
          <w:szCs w:val="24"/>
        </w:rPr>
        <w:t>,725 MFS, and $160,700 others</w:t>
      </w:r>
      <w:r w:rsidRPr="00E47A0E">
        <w:rPr>
          <w:sz w:val="24"/>
          <w:szCs w:val="24"/>
        </w:rPr>
        <w:t xml:space="preserve">), </w:t>
      </w:r>
      <w:r w:rsidR="000F0E2E">
        <w:rPr>
          <w:sz w:val="24"/>
          <w:szCs w:val="24"/>
        </w:rPr>
        <w:t xml:space="preserve">a </w:t>
      </w:r>
      <w:r w:rsidRPr="00E47A0E">
        <w:rPr>
          <w:sz w:val="24"/>
          <w:szCs w:val="24"/>
        </w:rPr>
        <w:t>phase</w:t>
      </w:r>
      <w:r w:rsidR="00C64D7D">
        <w:rPr>
          <w:sz w:val="24"/>
          <w:szCs w:val="24"/>
        </w:rPr>
        <w:t>-</w:t>
      </w:r>
      <w:r w:rsidRPr="00E47A0E">
        <w:rPr>
          <w:sz w:val="24"/>
          <w:szCs w:val="24"/>
        </w:rPr>
        <w:t xml:space="preserve">out occurs. For </w:t>
      </w:r>
      <w:r w:rsidR="000F0E2E">
        <w:rPr>
          <w:sz w:val="24"/>
          <w:szCs w:val="24"/>
        </w:rPr>
        <w:t>such</w:t>
      </w:r>
      <w:r w:rsidRPr="00E47A0E">
        <w:rPr>
          <w:sz w:val="24"/>
          <w:szCs w:val="24"/>
        </w:rPr>
        <w:t xml:space="preserve"> taxpayers, two additional limitations</w:t>
      </w:r>
      <w:r w:rsidR="000F0E2E">
        <w:rPr>
          <w:sz w:val="24"/>
          <w:szCs w:val="24"/>
        </w:rPr>
        <w:t xml:space="preserve"> apply</w:t>
      </w:r>
      <w:r w:rsidR="00E0567C">
        <w:rPr>
          <w:sz w:val="24"/>
          <w:szCs w:val="24"/>
        </w:rPr>
        <w:t>. The wage limit is the greater of :</w:t>
      </w:r>
    </w:p>
    <w:p w14:paraId="04E119CB" w14:textId="625473CB" w:rsidR="008A4B43" w:rsidRPr="008A4B43" w:rsidRDefault="00E47A0E" w:rsidP="00C1579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1579F">
        <w:rPr>
          <w:sz w:val="24"/>
          <w:szCs w:val="24"/>
        </w:rPr>
        <w:t xml:space="preserve">50% of </w:t>
      </w:r>
      <w:r w:rsidR="007B5567">
        <w:rPr>
          <w:sz w:val="24"/>
          <w:szCs w:val="24"/>
        </w:rPr>
        <w:t xml:space="preserve">the </w:t>
      </w:r>
      <w:r w:rsidRPr="00C1579F">
        <w:rPr>
          <w:sz w:val="24"/>
          <w:szCs w:val="24"/>
        </w:rPr>
        <w:t xml:space="preserve">allocable share of </w:t>
      </w:r>
      <w:r w:rsidR="000F0E2E">
        <w:rPr>
          <w:sz w:val="24"/>
          <w:szCs w:val="24"/>
        </w:rPr>
        <w:t xml:space="preserve">W-2 </w:t>
      </w:r>
      <w:r w:rsidRPr="00C1579F">
        <w:rPr>
          <w:sz w:val="24"/>
          <w:szCs w:val="24"/>
        </w:rPr>
        <w:t xml:space="preserve">wages </w:t>
      </w:r>
      <w:r w:rsidR="007B5567">
        <w:rPr>
          <w:sz w:val="24"/>
          <w:szCs w:val="24"/>
        </w:rPr>
        <w:t>with respect to the</w:t>
      </w:r>
      <w:r w:rsidRPr="00C1579F">
        <w:rPr>
          <w:sz w:val="24"/>
          <w:szCs w:val="24"/>
        </w:rPr>
        <w:t xml:space="preserve"> business</w:t>
      </w:r>
      <w:r w:rsidRPr="00C1579F">
        <w:rPr>
          <w:i/>
          <w:iCs/>
          <w:sz w:val="24"/>
          <w:szCs w:val="24"/>
        </w:rPr>
        <w:t xml:space="preserve"> </w:t>
      </w:r>
    </w:p>
    <w:p w14:paraId="7BEBB14D" w14:textId="11E8782C" w:rsidR="00E47A0E" w:rsidRDefault="00E0567C" w:rsidP="00C1579F">
      <w:pPr>
        <w:pStyle w:val="ListParagraph"/>
        <w:numPr>
          <w:ilvl w:val="0"/>
          <w:numId w:val="26"/>
        </w:numPr>
      </w:pPr>
      <w:r w:rsidRPr="00C1579F">
        <w:rPr>
          <w:sz w:val="24"/>
          <w:szCs w:val="24"/>
        </w:rPr>
        <w:t xml:space="preserve">25% of </w:t>
      </w:r>
      <w:r w:rsidR="00BA6B0F">
        <w:rPr>
          <w:sz w:val="24"/>
          <w:szCs w:val="24"/>
        </w:rPr>
        <w:t xml:space="preserve">the </w:t>
      </w:r>
      <w:r w:rsidRPr="00C1579F">
        <w:rPr>
          <w:sz w:val="24"/>
          <w:szCs w:val="24"/>
        </w:rPr>
        <w:t>allocable share of W-2 wages</w:t>
      </w:r>
      <w:r w:rsidR="00BA6B0F">
        <w:rPr>
          <w:sz w:val="24"/>
          <w:szCs w:val="24"/>
        </w:rPr>
        <w:t xml:space="preserve"> with respect to the</w:t>
      </w:r>
      <w:r w:rsidRPr="00C1579F">
        <w:rPr>
          <w:sz w:val="24"/>
          <w:szCs w:val="24"/>
        </w:rPr>
        <w:t xml:space="preserve"> business plus 2.5% of </w:t>
      </w:r>
      <w:r w:rsidR="00BA6B0F">
        <w:rPr>
          <w:sz w:val="24"/>
          <w:szCs w:val="24"/>
        </w:rPr>
        <w:t xml:space="preserve">the </w:t>
      </w:r>
      <w:r w:rsidRPr="00C1579F">
        <w:rPr>
          <w:sz w:val="24"/>
          <w:szCs w:val="24"/>
        </w:rPr>
        <w:t>unadjusted basis of all qualified</w:t>
      </w:r>
      <w:r w:rsidR="00BA6B0F">
        <w:rPr>
          <w:sz w:val="24"/>
          <w:szCs w:val="24"/>
        </w:rPr>
        <w:t xml:space="preserve"> business</w:t>
      </w:r>
      <w:r w:rsidRPr="00C1579F">
        <w:rPr>
          <w:sz w:val="24"/>
          <w:szCs w:val="24"/>
        </w:rPr>
        <w:t xml:space="preserve"> property.  </w:t>
      </w:r>
    </w:p>
    <w:p w14:paraId="06602CEE" w14:textId="77777777" w:rsidR="008958F3" w:rsidRDefault="008958F3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FDC7E4" w14:textId="0F9C9DD8" w:rsidR="004111F7" w:rsidRPr="00E47A0E" w:rsidRDefault="007164FF" w:rsidP="00C1579F">
      <w:pPr>
        <w:numPr>
          <w:ilvl w:val="4"/>
          <w:numId w:val="29"/>
        </w:numPr>
        <w:ind w:left="720"/>
        <w:rPr>
          <w:sz w:val="24"/>
          <w:szCs w:val="24"/>
        </w:rPr>
      </w:pPr>
      <w:r w:rsidRPr="00E47A0E">
        <w:rPr>
          <w:sz w:val="24"/>
          <w:szCs w:val="24"/>
        </w:rPr>
        <w:lastRenderedPageBreak/>
        <w:t>To calculate phase</w:t>
      </w:r>
      <w:r w:rsidR="00C64D7D">
        <w:rPr>
          <w:sz w:val="24"/>
          <w:szCs w:val="24"/>
        </w:rPr>
        <w:t>-</w:t>
      </w:r>
      <w:r w:rsidRPr="00E47A0E">
        <w:rPr>
          <w:sz w:val="24"/>
          <w:szCs w:val="24"/>
        </w:rPr>
        <w:t xml:space="preserve">out, </w:t>
      </w:r>
      <w:r w:rsidR="000F0E2E">
        <w:rPr>
          <w:sz w:val="24"/>
          <w:szCs w:val="24"/>
        </w:rPr>
        <w:t xml:space="preserve">taxpayer </w:t>
      </w:r>
      <w:r w:rsidRPr="00E47A0E">
        <w:rPr>
          <w:sz w:val="24"/>
          <w:szCs w:val="24"/>
        </w:rPr>
        <w:t xml:space="preserve">must determine QBI deduction “with and without” wage limitation. </w:t>
      </w:r>
    </w:p>
    <w:p w14:paraId="71EA4579" w14:textId="34BA6BD8" w:rsidR="004111F7" w:rsidRPr="00E47A0E" w:rsidRDefault="00657114" w:rsidP="00C1579F">
      <w:pPr>
        <w:pStyle w:val="ListParagraph"/>
        <w:numPr>
          <w:ilvl w:val="0"/>
          <w:numId w:val="2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The e</w:t>
      </w:r>
      <w:r w:rsidR="007164FF" w:rsidRPr="00E47A0E">
        <w:rPr>
          <w:sz w:val="24"/>
          <w:szCs w:val="24"/>
        </w:rPr>
        <w:t xml:space="preserve">xcess of </w:t>
      </w:r>
      <w:r>
        <w:rPr>
          <w:sz w:val="24"/>
          <w:szCs w:val="24"/>
        </w:rPr>
        <w:t xml:space="preserve">the </w:t>
      </w:r>
      <w:r w:rsidR="007164FF" w:rsidRPr="00E47A0E">
        <w:rPr>
          <w:sz w:val="24"/>
          <w:szCs w:val="24"/>
        </w:rPr>
        <w:t xml:space="preserve">QBI deduction with no limitation </w:t>
      </w:r>
      <w:r>
        <w:rPr>
          <w:sz w:val="24"/>
          <w:szCs w:val="24"/>
        </w:rPr>
        <w:t>over the</w:t>
      </w:r>
      <w:r w:rsidR="007164FF" w:rsidRPr="00E47A0E">
        <w:rPr>
          <w:sz w:val="24"/>
          <w:szCs w:val="24"/>
        </w:rPr>
        <w:t xml:space="preserve"> QBI deduction with limitation is known as</w:t>
      </w:r>
      <w:r>
        <w:rPr>
          <w:sz w:val="24"/>
          <w:szCs w:val="24"/>
        </w:rPr>
        <w:t xml:space="preserve"> the</w:t>
      </w:r>
      <w:r w:rsidR="007164FF" w:rsidRPr="00E47A0E">
        <w:rPr>
          <w:sz w:val="24"/>
          <w:szCs w:val="24"/>
        </w:rPr>
        <w:t xml:space="preserve"> “excess amount</w:t>
      </w:r>
      <w:r>
        <w:rPr>
          <w:sz w:val="24"/>
          <w:szCs w:val="24"/>
        </w:rPr>
        <w:t>.</w:t>
      </w:r>
      <w:r w:rsidR="007164FF" w:rsidRPr="00E47A0E">
        <w:rPr>
          <w:sz w:val="24"/>
          <w:szCs w:val="24"/>
        </w:rPr>
        <w:t>”</w:t>
      </w:r>
      <w:r w:rsidR="00E47A0E" w:rsidRPr="00E47A0E">
        <w:rPr>
          <w:sz w:val="24"/>
          <w:szCs w:val="24"/>
        </w:rPr>
        <w:t xml:space="preserve">  </w:t>
      </w:r>
    </w:p>
    <w:p w14:paraId="43783662" w14:textId="5805592C" w:rsidR="004111F7" w:rsidRPr="00C1579F" w:rsidRDefault="007164FF" w:rsidP="00C1579F">
      <w:pPr>
        <w:pStyle w:val="ListParagraph"/>
        <w:numPr>
          <w:ilvl w:val="0"/>
          <w:numId w:val="29"/>
        </w:numPr>
        <w:ind w:left="1440"/>
        <w:rPr>
          <w:sz w:val="24"/>
          <w:szCs w:val="24"/>
        </w:rPr>
      </w:pPr>
      <w:r w:rsidRPr="00C1579F">
        <w:rPr>
          <w:sz w:val="24"/>
          <w:szCs w:val="24"/>
        </w:rPr>
        <w:t>Th</w:t>
      </w:r>
      <w:r w:rsidR="00657114">
        <w:rPr>
          <w:sz w:val="24"/>
          <w:szCs w:val="24"/>
        </w:rPr>
        <w:t>e excess amount</w:t>
      </w:r>
      <w:r w:rsidRPr="00C1579F">
        <w:rPr>
          <w:sz w:val="24"/>
          <w:szCs w:val="24"/>
        </w:rPr>
        <w:t xml:space="preserve"> is subject to </w:t>
      </w:r>
      <w:r w:rsidR="00657114">
        <w:rPr>
          <w:sz w:val="24"/>
          <w:szCs w:val="24"/>
        </w:rPr>
        <w:t xml:space="preserve">a </w:t>
      </w:r>
      <w:r w:rsidRPr="00C1579F">
        <w:rPr>
          <w:sz w:val="24"/>
          <w:szCs w:val="24"/>
        </w:rPr>
        <w:t>pro</w:t>
      </w:r>
      <w:r w:rsidR="00657114">
        <w:rPr>
          <w:sz w:val="24"/>
          <w:szCs w:val="24"/>
        </w:rPr>
        <w:t xml:space="preserve"> </w:t>
      </w:r>
      <w:r w:rsidRPr="00C1579F">
        <w:rPr>
          <w:sz w:val="24"/>
          <w:szCs w:val="24"/>
        </w:rPr>
        <w:t>rat</w:t>
      </w:r>
      <w:r w:rsidR="00657114">
        <w:rPr>
          <w:sz w:val="24"/>
          <w:szCs w:val="24"/>
        </w:rPr>
        <w:t>a</w:t>
      </w:r>
      <w:r w:rsidRPr="00C1579F">
        <w:rPr>
          <w:sz w:val="24"/>
          <w:szCs w:val="24"/>
        </w:rPr>
        <w:t xml:space="preserve"> phase-out based on </w:t>
      </w:r>
      <w:r w:rsidR="00657114">
        <w:rPr>
          <w:sz w:val="24"/>
          <w:szCs w:val="24"/>
        </w:rPr>
        <w:t xml:space="preserve">the </w:t>
      </w:r>
      <w:r w:rsidRPr="00C1579F">
        <w:rPr>
          <w:sz w:val="24"/>
          <w:szCs w:val="24"/>
        </w:rPr>
        <w:t xml:space="preserve">taxpayer’s income over </w:t>
      </w:r>
      <w:r w:rsidR="00657114">
        <w:rPr>
          <w:sz w:val="24"/>
          <w:szCs w:val="24"/>
        </w:rPr>
        <w:t xml:space="preserve">the </w:t>
      </w:r>
      <w:r w:rsidRPr="00C1579F">
        <w:rPr>
          <w:sz w:val="24"/>
          <w:szCs w:val="24"/>
        </w:rPr>
        <w:t>threshold amount</w:t>
      </w:r>
      <w:r w:rsidR="00680B34" w:rsidRPr="00C1579F">
        <w:rPr>
          <w:sz w:val="24"/>
          <w:szCs w:val="24"/>
        </w:rPr>
        <w:t>.</w:t>
      </w:r>
    </w:p>
    <w:p w14:paraId="0B6A861C" w14:textId="77777777" w:rsidR="00E47A0E" w:rsidRDefault="00E47A0E" w:rsidP="00C1579F">
      <w:pPr>
        <w:rPr>
          <w:sz w:val="24"/>
          <w:szCs w:val="24"/>
        </w:rPr>
      </w:pPr>
    </w:p>
    <w:sectPr w:rsidR="00E47A0E" w:rsidSect="008958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CDF7" w14:textId="77777777" w:rsidR="00175D90" w:rsidRDefault="00175D90">
      <w:r>
        <w:separator/>
      </w:r>
    </w:p>
  </w:endnote>
  <w:endnote w:type="continuationSeparator" w:id="0">
    <w:p w14:paraId="061382D2" w14:textId="77777777" w:rsidR="00175D90" w:rsidRDefault="0017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D45" w14:textId="7BBB87E8" w:rsidR="000F0E2E" w:rsidRDefault="000F0E2E" w:rsidP="00FA3C5C">
    <w:pPr>
      <w:tabs>
        <w:tab w:val="center" w:pos="4320"/>
        <w:tab w:val="right" w:pos="8640"/>
      </w:tabs>
      <w:rPr>
        <w:kern w:val="0"/>
      </w:rPr>
    </w:pPr>
    <w:r w:rsidRPr="00D166DE">
      <w:rPr>
        <w:sz w:val="16"/>
        <w:szCs w:val="16"/>
      </w:rPr>
      <w:t>© 20</w:t>
    </w:r>
    <w:r>
      <w:rPr>
        <w:sz w:val="16"/>
        <w:szCs w:val="16"/>
      </w:rPr>
      <w:t>20</w:t>
    </w:r>
    <w:r w:rsidRPr="00D166DE">
      <w:rPr>
        <w:sz w:val="16"/>
        <w:szCs w:val="16"/>
      </w:rPr>
      <w:t xml:space="preserve">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61D31" w14:textId="77777777" w:rsidR="00175D90" w:rsidRDefault="00175D90">
      <w:r>
        <w:separator/>
      </w:r>
    </w:p>
  </w:footnote>
  <w:footnote w:type="continuationSeparator" w:id="0">
    <w:p w14:paraId="0B5541CD" w14:textId="77777777" w:rsidR="00175D90" w:rsidRDefault="0017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87D48" w14:textId="77777777" w:rsidR="000F0E2E" w:rsidRDefault="000F0E2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EE8"/>
    <w:multiLevelType w:val="hybridMultilevel"/>
    <w:tmpl w:val="BEDCAA92"/>
    <w:lvl w:ilvl="0" w:tplc="37DC5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3DB0">
      <w:start w:val="8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8E2B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4D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D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2C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A26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61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6E5"/>
    <w:multiLevelType w:val="hybridMultilevel"/>
    <w:tmpl w:val="B48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AA8"/>
    <w:multiLevelType w:val="hybridMultilevel"/>
    <w:tmpl w:val="FBD26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5057D"/>
    <w:multiLevelType w:val="hybridMultilevel"/>
    <w:tmpl w:val="7B04E1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990C07"/>
    <w:multiLevelType w:val="hybridMultilevel"/>
    <w:tmpl w:val="39503B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C467FD"/>
    <w:multiLevelType w:val="hybridMultilevel"/>
    <w:tmpl w:val="621C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A0420"/>
    <w:multiLevelType w:val="hybridMultilevel"/>
    <w:tmpl w:val="CD549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DB3A24"/>
    <w:multiLevelType w:val="hybridMultilevel"/>
    <w:tmpl w:val="7D5A44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A9B0DEE"/>
    <w:multiLevelType w:val="hybridMultilevel"/>
    <w:tmpl w:val="3672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A21ED"/>
    <w:multiLevelType w:val="hybridMultilevel"/>
    <w:tmpl w:val="8AA2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D3715"/>
    <w:multiLevelType w:val="hybridMultilevel"/>
    <w:tmpl w:val="B2561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E24D1"/>
    <w:multiLevelType w:val="hybridMultilevel"/>
    <w:tmpl w:val="213A0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C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A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8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81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9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614D1B"/>
    <w:multiLevelType w:val="hybridMultilevel"/>
    <w:tmpl w:val="95265A88"/>
    <w:lvl w:ilvl="0" w:tplc="67A49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B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7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8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3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2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7A7EDE"/>
    <w:multiLevelType w:val="hybridMultilevel"/>
    <w:tmpl w:val="704A2CB6"/>
    <w:lvl w:ilvl="0" w:tplc="9B22F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E21C2F"/>
    <w:multiLevelType w:val="hybridMultilevel"/>
    <w:tmpl w:val="525C257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14BF09D1"/>
    <w:multiLevelType w:val="hybridMultilevel"/>
    <w:tmpl w:val="82E4C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C805EF"/>
    <w:multiLevelType w:val="singleLevel"/>
    <w:tmpl w:val="9CB076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98B1E28"/>
    <w:multiLevelType w:val="hybridMultilevel"/>
    <w:tmpl w:val="366C2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416A23"/>
    <w:multiLevelType w:val="hybridMultilevel"/>
    <w:tmpl w:val="3BB891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DC30876"/>
    <w:multiLevelType w:val="hybridMultilevel"/>
    <w:tmpl w:val="6FF6C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E013A24"/>
    <w:multiLevelType w:val="hybridMultilevel"/>
    <w:tmpl w:val="55C85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1E6AC1"/>
    <w:multiLevelType w:val="hybridMultilevel"/>
    <w:tmpl w:val="9572C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11F5911"/>
    <w:multiLevelType w:val="hybridMultilevel"/>
    <w:tmpl w:val="5F084AA4"/>
    <w:lvl w:ilvl="0" w:tplc="CB8C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2B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A2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7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86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81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69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1D2310F"/>
    <w:multiLevelType w:val="hybridMultilevel"/>
    <w:tmpl w:val="B0EE2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4B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7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C5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7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8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03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02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2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66769B3"/>
    <w:multiLevelType w:val="hybridMultilevel"/>
    <w:tmpl w:val="93525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9251FBA"/>
    <w:multiLevelType w:val="hybridMultilevel"/>
    <w:tmpl w:val="BA16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A62BC5"/>
    <w:multiLevelType w:val="hybridMultilevel"/>
    <w:tmpl w:val="2FDA0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F9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A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CB72982"/>
    <w:multiLevelType w:val="hybridMultilevel"/>
    <w:tmpl w:val="2CECADA0"/>
    <w:lvl w:ilvl="0" w:tplc="5546BF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63CC4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C7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87F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27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07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4A6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20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6F4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67DF6"/>
    <w:multiLevelType w:val="hybridMultilevel"/>
    <w:tmpl w:val="40A437DA"/>
    <w:lvl w:ilvl="0" w:tplc="3D2296AE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C4DFE"/>
    <w:multiLevelType w:val="hybridMultilevel"/>
    <w:tmpl w:val="543028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52A4E08"/>
    <w:multiLevelType w:val="hybridMultilevel"/>
    <w:tmpl w:val="2C8C8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84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42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A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B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A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E9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2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61E6550"/>
    <w:multiLevelType w:val="hybridMultilevel"/>
    <w:tmpl w:val="DB280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F9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A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7073359"/>
    <w:multiLevelType w:val="hybridMultilevel"/>
    <w:tmpl w:val="1898E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5F1560"/>
    <w:multiLevelType w:val="hybridMultilevel"/>
    <w:tmpl w:val="4B80FD26"/>
    <w:lvl w:ilvl="0" w:tplc="204694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27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8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EE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0992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4BB14">
      <w:start w:val="85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C8870">
      <w:start w:val="85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B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C34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C431EA"/>
    <w:multiLevelType w:val="hybridMultilevel"/>
    <w:tmpl w:val="35E615C0"/>
    <w:lvl w:ilvl="0" w:tplc="CCA45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4D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68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C9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6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EC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D3D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8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B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FC1AA1"/>
    <w:multiLevelType w:val="hybridMultilevel"/>
    <w:tmpl w:val="A56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8525C0"/>
    <w:multiLevelType w:val="hybridMultilevel"/>
    <w:tmpl w:val="EDF68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9A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8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66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0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CC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A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6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26727EB"/>
    <w:multiLevelType w:val="hybridMultilevel"/>
    <w:tmpl w:val="2FE6ECDC"/>
    <w:lvl w:ilvl="0" w:tplc="84985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2BE3002"/>
    <w:multiLevelType w:val="singleLevel"/>
    <w:tmpl w:val="9CB076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2EC0788"/>
    <w:multiLevelType w:val="hybridMultilevel"/>
    <w:tmpl w:val="233280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4A6549E"/>
    <w:multiLevelType w:val="hybridMultilevel"/>
    <w:tmpl w:val="CC28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CE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E0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D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4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79279C8"/>
    <w:multiLevelType w:val="hybridMultilevel"/>
    <w:tmpl w:val="758A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C71583F"/>
    <w:multiLevelType w:val="hybridMultilevel"/>
    <w:tmpl w:val="73C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3060F6"/>
    <w:multiLevelType w:val="hybridMultilevel"/>
    <w:tmpl w:val="347C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6F4ABF"/>
    <w:multiLevelType w:val="hybridMultilevel"/>
    <w:tmpl w:val="6860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A74080"/>
    <w:multiLevelType w:val="hybridMultilevel"/>
    <w:tmpl w:val="7390D5FE"/>
    <w:lvl w:ilvl="0" w:tplc="03E49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EF9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A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54DC407A"/>
    <w:multiLevelType w:val="hybridMultilevel"/>
    <w:tmpl w:val="6F849D68"/>
    <w:lvl w:ilvl="0" w:tplc="4BD8F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A6586">
      <w:start w:val="8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4DBCE">
      <w:start w:val="8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2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E9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0A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2E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46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217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515D83"/>
    <w:multiLevelType w:val="hybridMultilevel"/>
    <w:tmpl w:val="8EBAF8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32EF9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0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68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A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C3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A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D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591414FC"/>
    <w:multiLevelType w:val="hybridMultilevel"/>
    <w:tmpl w:val="6510B640"/>
    <w:lvl w:ilvl="0" w:tplc="2772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CE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E0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D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4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03F1BEF"/>
    <w:multiLevelType w:val="hybridMultilevel"/>
    <w:tmpl w:val="C8E2042E"/>
    <w:lvl w:ilvl="0" w:tplc="CC60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EB1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A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4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1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06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0A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A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51352F3"/>
    <w:multiLevelType w:val="hybridMultilevel"/>
    <w:tmpl w:val="D76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825BB6"/>
    <w:multiLevelType w:val="hybridMultilevel"/>
    <w:tmpl w:val="3EDA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F17ED7"/>
    <w:multiLevelType w:val="hybridMultilevel"/>
    <w:tmpl w:val="EBF244D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BD4E2B"/>
    <w:multiLevelType w:val="hybridMultilevel"/>
    <w:tmpl w:val="9B9ACC6C"/>
    <w:lvl w:ilvl="0" w:tplc="37DC5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3DB0">
      <w:start w:val="85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8E2BF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84D0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0D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2C7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A26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61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8E1EC4"/>
    <w:multiLevelType w:val="hybridMultilevel"/>
    <w:tmpl w:val="E0E44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17867CE"/>
    <w:multiLevelType w:val="hybridMultilevel"/>
    <w:tmpl w:val="102818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71D71E12"/>
    <w:multiLevelType w:val="hybridMultilevel"/>
    <w:tmpl w:val="BB309F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5947D83"/>
    <w:multiLevelType w:val="hybridMultilevel"/>
    <w:tmpl w:val="916E9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A6E19B1"/>
    <w:multiLevelType w:val="hybridMultilevel"/>
    <w:tmpl w:val="ECE23DDE"/>
    <w:lvl w:ilvl="0" w:tplc="A9C0DDC8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9" w15:restartNumberingAfterBreak="0">
    <w:nsid w:val="7B605702"/>
    <w:multiLevelType w:val="hybridMultilevel"/>
    <w:tmpl w:val="72DA72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BE2539D"/>
    <w:multiLevelType w:val="hybridMultilevel"/>
    <w:tmpl w:val="E132B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"/>
  </w:num>
  <w:num w:numId="3">
    <w:abstractNumId w:val="43"/>
  </w:num>
  <w:num w:numId="4">
    <w:abstractNumId w:val="50"/>
  </w:num>
  <w:num w:numId="5">
    <w:abstractNumId w:val="16"/>
  </w:num>
  <w:num w:numId="6">
    <w:abstractNumId w:val="1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8"/>
  </w:num>
  <w:num w:numId="11">
    <w:abstractNumId w:val="3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2"/>
  </w:num>
  <w:num w:numId="15">
    <w:abstractNumId w:val="1"/>
  </w:num>
  <w:num w:numId="16">
    <w:abstractNumId w:val="14"/>
  </w:num>
  <w:num w:numId="17">
    <w:abstractNumId w:val="58"/>
  </w:num>
  <w:num w:numId="18">
    <w:abstractNumId w:val="35"/>
  </w:num>
  <w:num w:numId="19">
    <w:abstractNumId w:val="52"/>
  </w:num>
  <w:num w:numId="20">
    <w:abstractNumId w:val="46"/>
  </w:num>
  <w:num w:numId="21">
    <w:abstractNumId w:val="27"/>
  </w:num>
  <w:num w:numId="22">
    <w:abstractNumId w:val="8"/>
  </w:num>
  <w:num w:numId="23">
    <w:abstractNumId w:val="53"/>
  </w:num>
  <w:num w:numId="24">
    <w:abstractNumId w:val="34"/>
  </w:num>
  <w:num w:numId="25">
    <w:abstractNumId w:val="20"/>
  </w:num>
  <w:num w:numId="26">
    <w:abstractNumId w:val="13"/>
  </w:num>
  <w:num w:numId="27">
    <w:abstractNumId w:val="57"/>
  </w:num>
  <w:num w:numId="28">
    <w:abstractNumId w:val="33"/>
  </w:num>
  <w:num w:numId="29">
    <w:abstractNumId w:val="29"/>
  </w:num>
  <w:num w:numId="30">
    <w:abstractNumId w:val="22"/>
  </w:num>
  <w:num w:numId="31">
    <w:abstractNumId w:val="30"/>
  </w:num>
  <w:num w:numId="32">
    <w:abstractNumId w:val="12"/>
  </w:num>
  <w:num w:numId="33">
    <w:abstractNumId w:val="48"/>
  </w:num>
  <w:num w:numId="34">
    <w:abstractNumId w:val="36"/>
  </w:num>
  <w:num w:numId="35">
    <w:abstractNumId w:val="45"/>
  </w:num>
  <w:num w:numId="36">
    <w:abstractNumId w:val="49"/>
  </w:num>
  <w:num w:numId="37">
    <w:abstractNumId w:val="21"/>
  </w:num>
  <w:num w:numId="38">
    <w:abstractNumId w:val="41"/>
  </w:num>
  <w:num w:numId="39">
    <w:abstractNumId w:val="37"/>
  </w:num>
  <w:num w:numId="40">
    <w:abstractNumId w:val="24"/>
  </w:num>
  <w:num w:numId="41">
    <w:abstractNumId w:val="25"/>
  </w:num>
  <w:num w:numId="42">
    <w:abstractNumId w:val="44"/>
  </w:num>
  <w:num w:numId="43">
    <w:abstractNumId w:val="9"/>
  </w:num>
  <w:num w:numId="44">
    <w:abstractNumId w:val="31"/>
  </w:num>
  <w:num w:numId="45">
    <w:abstractNumId w:val="42"/>
  </w:num>
  <w:num w:numId="46">
    <w:abstractNumId w:val="26"/>
  </w:num>
  <w:num w:numId="47">
    <w:abstractNumId w:val="0"/>
  </w:num>
  <w:num w:numId="48">
    <w:abstractNumId w:val="40"/>
  </w:num>
  <w:num w:numId="49">
    <w:abstractNumId w:val="23"/>
  </w:num>
  <w:num w:numId="50">
    <w:abstractNumId w:val="54"/>
  </w:num>
  <w:num w:numId="51">
    <w:abstractNumId w:val="11"/>
  </w:num>
  <w:num w:numId="52">
    <w:abstractNumId w:val="28"/>
  </w:num>
  <w:num w:numId="53">
    <w:abstractNumId w:val="47"/>
  </w:num>
  <w:num w:numId="54">
    <w:abstractNumId w:val="17"/>
  </w:num>
  <w:num w:numId="55">
    <w:abstractNumId w:val="10"/>
  </w:num>
  <w:num w:numId="56">
    <w:abstractNumId w:val="6"/>
  </w:num>
  <w:num w:numId="57">
    <w:abstractNumId w:val="39"/>
  </w:num>
  <w:num w:numId="58">
    <w:abstractNumId w:val="55"/>
  </w:num>
  <w:num w:numId="59">
    <w:abstractNumId w:val="7"/>
  </w:num>
  <w:num w:numId="60">
    <w:abstractNumId w:val="19"/>
  </w:num>
  <w:num w:numId="61">
    <w:abstractNumId w:val="59"/>
  </w:num>
  <w:num w:numId="62">
    <w:abstractNumId w:val="56"/>
  </w:num>
  <w:num w:numId="63">
    <w:abstractNumId w:val="3"/>
  </w:num>
  <w:num w:numId="64">
    <w:abstractNumId w:val="60"/>
  </w:num>
  <w:num w:numId="65">
    <w:abstractNumId w:val="2"/>
  </w:num>
  <w:num w:numId="66">
    <w:abstractNumId w:val="18"/>
  </w:num>
  <w:num w:numId="67">
    <w:abstractNumId w:val="15"/>
  </w:num>
  <w:num w:numId="68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86705"/>
    <w:rsid w:val="000010D1"/>
    <w:rsid w:val="00016FA6"/>
    <w:rsid w:val="000310D8"/>
    <w:rsid w:val="0003212B"/>
    <w:rsid w:val="00032ECF"/>
    <w:rsid w:val="00086705"/>
    <w:rsid w:val="000A3CF2"/>
    <w:rsid w:val="000B1362"/>
    <w:rsid w:val="000E17EC"/>
    <w:rsid w:val="000E3DA0"/>
    <w:rsid w:val="000F0E2E"/>
    <w:rsid w:val="00107915"/>
    <w:rsid w:val="001123D3"/>
    <w:rsid w:val="00123BCF"/>
    <w:rsid w:val="001334C6"/>
    <w:rsid w:val="00133F90"/>
    <w:rsid w:val="0013647B"/>
    <w:rsid w:val="00160122"/>
    <w:rsid w:val="00175D90"/>
    <w:rsid w:val="001A1344"/>
    <w:rsid w:val="001D2E05"/>
    <w:rsid w:val="00230EFF"/>
    <w:rsid w:val="00245818"/>
    <w:rsid w:val="002565BF"/>
    <w:rsid w:val="00286DCA"/>
    <w:rsid w:val="0029381E"/>
    <w:rsid w:val="0029451B"/>
    <w:rsid w:val="002973F7"/>
    <w:rsid w:val="002B0A34"/>
    <w:rsid w:val="002E0E00"/>
    <w:rsid w:val="002E3624"/>
    <w:rsid w:val="002F0ED1"/>
    <w:rsid w:val="002F14F6"/>
    <w:rsid w:val="00307A30"/>
    <w:rsid w:val="00322A9D"/>
    <w:rsid w:val="0037069D"/>
    <w:rsid w:val="003715C1"/>
    <w:rsid w:val="00381F95"/>
    <w:rsid w:val="003A4AA4"/>
    <w:rsid w:val="003C2AEC"/>
    <w:rsid w:val="003E0634"/>
    <w:rsid w:val="003F4BFB"/>
    <w:rsid w:val="00400D93"/>
    <w:rsid w:val="004111F7"/>
    <w:rsid w:val="00442D72"/>
    <w:rsid w:val="0044555E"/>
    <w:rsid w:val="00455580"/>
    <w:rsid w:val="00470AB5"/>
    <w:rsid w:val="00477788"/>
    <w:rsid w:val="0048253A"/>
    <w:rsid w:val="00486E49"/>
    <w:rsid w:val="00493C49"/>
    <w:rsid w:val="004A3ECA"/>
    <w:rsid w:val="004C0270"/>
    <w:rsid w:val="00505649"/>
    <w:rsid w:val="005056E4"/>
    <w:rsid w:val="00535ACC"/>
    <w:rsid w:val="00543B3B"/>
    <w:rsid w:val="00565A01"/>
    <w:rsid w:val="00567131"/>
    <w:rsid w:val="005B5E73"/>
    <w:rsid w:val="005C2A79"/>
    <w:rsid w:val="005E62B8"/>
    <w:rsid w:val="005F3364"/>
    <w:rsid w:val="00646C9C"/>
    <w:rsid w:val="00657114"/>
    <w:rsid w:val="0066737A"/>
    <w:rsid w:val="00677C56"/>
    <w:rsid w:val="00680B34"/>
    <w:rsid w:val="006920F8"/>
    <w:rsid w:val="00710E04"/>
    <w:rsid w:val="007164FF"/>
    <w:rsid w:val="0072146C"/>
    <w:rsid w:val="00721AEA"/>
    <w:rsid w:val="00723AF3"/>
    <w:rsid w:val="00740D2D"/>
    <w:rsid w:val="00750DB2"/>
    <w:rsid w:val="0078425B"/>
    <w:rsid w:val="007A0869"/>
    <w:rsid w:val="007B1C36"/>
    <w:rsid w:val="007B5567"/>
    <w:rsid w:val="007B710B"/>
    <w:rsid w:val="007D03AB"/>
    <w:rsid w:val="007E7082"/>
    <w:rsid w:val="007E72F8"/>
    <w:rsid w:val="008022A1"/>
    <w:rsid w:val="00814BFC"/>
    <w:rsid w:val="00821667"/>
    <w:rsid w:val="00825D04"/>
    <w:rsid w:val="0088070F"/>
    <w:rsid w:val="008958F3"/>
    <w:rsid w:val="008A0B51"/>
    <w:rsid w:val="008A4B43"/>
    <w:rsid w:val="008C3EC2"/>
    <w:rsid w:val="008E0045"/>
    <w:rsid w:val="008E0EEB"/>
    <w:rsid w:val="009034C5"/>
    <w:rsid w:val="009257DF"/>
    <w:rsid w:val="0094175E"/>
    <w:rsid w:val="00956FD8"/>
    <w:rsid w:val="00960894"/>
    <w:rsid w:val="0096128F"/>
    <w:rsid w:val="00966BFF"/>
    <w:rsid w:val="00967B43"/>
    <w:rsid w:val="0097016B"/>
    <w:rsid w:val="00993E22"/>
    <w:rsid w:val="009954F3"/>
    <w:rsid w:val="009B1982"/>
    <w:rsid w:val="009C5FCE"/>
    <w:rsid w:val="00A23F7B"/>
    <w:rsid w:val="00A27E5A"/>
    <w:rsid w:val="00A3249C"/>
    <w:rsid w:val="00A652D6"/>
    <w:rsid w:val="00A83092"/>
    <w:rsid w:val="00AD3496"/>
    <w:rsid w:val="00B312DF"/>
    <w:rsid w:val="00B31390"/>
    <w:rsid w:val="00B37AC6"/>
    <w:rsid w:val="00B43E0A"/>
    <w:rsid w:val="00B44A3B"/>
    <w:rsid w:val="00B65E4B"/>
    <w:rsid w:val="00B7235C"/>
    <w:rsid w:val="00B8543E"/>
    <w:rsid w:val="00B93344"/>
    <w:rsid w:val="00BA5283"/>
    <w:rsid w:val="00BA6B0F"/>
    <w:rsid w:val="00BC3919"/>
    <w:rsid w:val="00BC6FEA"/>
    <w:rsid w:val="00BE1BB7"/>
    <w:rsid w:val="00BF09FF"/>
    <w:rsid w:val="00C05BB9"/>
    <w:rsid w:val="00C07D61"/>
    <w:rsid w:val="00C1579F"/>
    <w:rsid w:val="00C3140F"/>
    <w:rsid w:val="00C64D7D"/>
    <w:rsid w:val="00C76CE7"/>
    <w:rsid w:val="00CA4D4B"/>
    <w:rsid w:val="00CD2B87"/>
    <w:rsid w:val="00CE0175"/>
    <w:rsid w:val="00CF183C"/>
    <w:rsid w:val="00D25EA1"/>
    <w:rsid w:val="00D26BA7"/>
    <w:rsid w:val="00D374FE"/>
    <w:rsid w:val="00D4015E"/>
    <w:rsid w:val="00D40C7C"/>
    <w:rsid w:val="00D46123"/>
    <w:rsid w:val="00D71DFE"/>
    <w:rsid w:val="00D72F2F"/>
    <w:rsid w:val="00D756C6"/>
    <w:rsid w:val="00D76C76"/>
    <w:rsid w:val="00D90F35"/>
    <w:rsid w:val="00DA16D2"/>
    <w:rsid w:val="00DB6568"/>
    <w:rsid w:val="00DF3B87"/>
    <w:rsid w:val="00E0567C"/>
    <w:rsid w:val="00E130AC"/>
    <w:rsid w:val="00E15BC0"/>
    <w:rsid w:val="00E3609F"/>
    <w:rsid w:val="00E47A0E"/>
    <w:rsid w:val="00E555FC"/>
    <w:rsid w:val="00E75E8C"/>
    <w:rsid w:val="00E76BA5"/>
    <w:rsid w:val="00E8461B"/>
    <w:rsid w:val="00E9223F"/>
    <w:rsid w:val="00E932C1"/>
    <w:rsid w:val="00EA4923"/>
    <w:rsid w:val="00EB132D"/>
    <w:rsid w:val="00ED343C"/>
    <w:rsid w:val="00ED60C3"/>
    <w:rsid w:val="00ED621C"/>
    <w:rsid w:val="00ED6A08"/>
    <w:rsid w:val="00EE543F"/>
    <w:rsid w:val="00EF58EB"/>
    <w:rsid w:val="00F6363D"/>
    <w:rsid w:val="00F87AF3"/>
    <w:rsid w:val="00FA3C5C"/>
    <w:rsid w:val="00FC194D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EBD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3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130AC"/>
    <w:rPr>
      <w:sz w:val="16"/>
      <w:szCs w:val="16"/>
    </w:rPr>
  </w:style>
  <w:style w:type="paragraph" w:styleId="CommentText">
    <w:name w:val="annotation text"/>
    <w:basedOn w:val="Normal"/>
    <w:semiHidden/>
    <w:rsid w:val="00E130AC"/>
  </w:style>
  <w:style w:type="paragraph" w:styleId="CommentSubject">
    <w:name w:val="annotation subject"/>
    <w:basedOn w:val="CommentText"/>
    <w:next w:val="CommentText"/>
    <w:semiHidden/>
    <w:rsid w:val="00E130AC"/>
    <w:rPr>
      <w:b/>
      <w:bCs/>
    </w:rPr>
  </w:style>
  <w:style w:type="paragraph" w:styleId="Header">
    <w:name w:val="header"/>
    <w:basedOn w:val="Normal"/>
    <w:link w:val="HeaderChar"/>
    <w:unhideWhenUsed/>
    <w:rsid w:val="00FA3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5C"/>
    <w:rPr>
      <w:kern w:val="28"/>
    </w:rPr>
  </w:style>
  <w:style w:type="paragraph" w:styleId="Footer">
    <w:name w:val="footer"/>
    <w:basedOn w:val="Normal"/>
    <w:link w:val="FooterChar"/>
    <w:unhideWhenUsed/>
    <w:rsid w:val="00FA3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C5C"/>
    <w:rPr>
      <w:kern w:val="28"/>
    </w:rPr>
  </w:style>
  <w:style w:type="paragraph" w:styleId="ListParagraph">
    <w:name w:val="List Paragraph"/>
    <w:basedOn w:val="Normal"/>
    <w:uiPriority w:val="34"/>
    <w:qFormat/>
    <w:rsid w:val="00BE1BB7"/>
    <w:pPr>
      <w:ind w:left="720"/>
      <w:contextualSpacing/>
    </w:pPr>
  </w:style>
  <w:style w:type="table" w:styleId="TableGrid">
    <w:name w:val="Table Grid"/>
    <w:basedOn w:val="TableNormal"/>
    <w:rsid w:val="0096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evel1">
    <w:name w:val="Bullet level 1"/>
    <w:basedOn w:val="ListParagraph"/>
    <w:qFormat/>
    <w:rsid w:val="00E056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72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139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020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55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75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2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139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053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56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5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31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747">
          <w:marLeft w:val="57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46">
          <w:marLeft w:val="85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855">
          <w:marLeft w:val="85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60">
          <w:marLeft w:val="57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89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19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938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18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793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004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0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60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456">
          <w:marLeft w:val="57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034">
          <w:marLeft w:val="85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313">
          <w:marLeft w:val="1138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6922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616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711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69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109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060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449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51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078">
          <w:marLeft w:val="61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19">
          <w:marLeft w:val="40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474">
          <w:marLeft w:val="69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160">
          <w:marLeft w:val="691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347">
          <w:marLeft w:val="57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310">
          <w:marLeft w:val="40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83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08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6480">
          <w:marLeft w:val="6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1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943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4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9135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Three</vt:lpstr>
    </vt:vector>
  </TitlesOfParts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Three</dc:title>
  <dc:creator/>
  <cp:lastModifiedBy/>
  <cp:revision>1</cp:revision>
  <cp:lastPrinted>2013-10-13T17:40:00Z</cp:lastPrinted>
  <dcterms:created xsi:type="dcterms:W3CDTF">2020-05-07T15:50:00Z</dcterms:created>
  <dcterms:modified xsi:type="dcterms:W3CDTF">2020-05-07T15:50:00Z</dcterms:modified>
</cp:coreProperties>
</file>