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94D" w14:textId="1EEF40FE" w:rsidR="6513B0BF" w:rsidRPr="00483189" w:rsidRDefault="00533E95" w:rsidP="006B463F">
      <w:pPr>
        <w:pStyle w:val="Heading1"/>
      </w:pPr>
      <w:bookmarkStart w:id="0" w:name="_Toc42853183"/>
      <w:bookmarkStart w:id="1" w:name="_Toc42853353"/>
      <w:bookmarkStart w:id="2" w:name="_Toc43900136"/>
      <w:bookmarkStart w:id="3" w:name="_Toc90405654"/>
      <w:r>
        <w:t>Chapter</w:t>
      </w:r>
      <w:r w:rsidR="00D0135B">
        <w:t xml:space="preserve"> Objectives</w:t>
      </w:r>
      <w:bookmarkEnd w:id="0"/>
      <w:bookmarkEnd w:id="1"/>
      <w:bookmarkEnd w:id="2"/>
      <w:bookmarkEnd w:id="3"/>
    </w:p>
    <w:p w14:paraId="1363A433" w14:textId="2AB4CCF5" w:rsidR="00790611" w:rsidRPr="00790611" w:rsidRDefault="00613E20" w:rsidP="00063A32">
      <w:r>
        <w:t>The following objectives</w:t>
      </w:r>
      <w:r w:rsidR="001A589F">
        <w:t xml:space="preserve"> are addressed in this chapter</w:t>
      </w:r>
      <w:r w:rsidR="004B42F0">
        <w:t>:</w:t>
      </w:r>
    </w:p>
    <w:p w14:paraId="0DCC58BD" w14:textId="7D5005C2" w:rsidR="00BD6A6F" w:rsidRPr="00BD6A6F" w:rsidRDefault="00BD6A6F" w:rsidP="00BD6A6F">
      <w:pPr>
        <w:pStyle w:val="LOs"/>
      </w:pPr>
      <w:r w:rsidRPr="00BD6A6F">
        <w:t>2.1</w:t>
      </w:r>
      <w:r w:rsidR="001A6433">
        <w:tab/>
      </w:r>
      <w:r w:rsidRPr="00BD6A6F">
        <w:t>Apply the definition of gross income.</w:t>
      </w:r>
    </w:p>
    <w:p w14:paraId="7374F42B" w14:textId="01F9D765" w:rsidR="00BD6A6F" w:rsidRPr="00BD6A6F" w:rsidRDefault="00BD6A6F" w:rsidP="00BD6A6F">
      <w:pPr>
        <w:pStyle w:val="LOs"/>
      </w:pPr>
      <w:r w:rsidRPr="00BD6A6F">
        <w:t>2.2</w:t>
      </w:r>
      <w:r w:rsidR="001A6433">
        <w:tab/>
      </w:r>
      <w:r w:rsidRPr="00BD6A6F">
        <w:t>Describe salaries and wages income reporting and inclusion in gross income.</w:t>
      </w:r>
    </w:p>
    <w:p w14:paraId="68C80796" w14:textId="68C8F12A" w:rsidR="00BD6A6F" w:rsidRPr="00BD6A6F" w:rsidRDefault="00BD6A6F" w:rsidP="00BD6A6F">
      <w:pPr>
        <w:pStyle w:val="LOs"/>
      </w:pPr>
      <w:r w:rsidRPr="00BD6A6F">
        <w:t>2.3</w:t>
      </w:r>
      <w:r w:rsidR="001A6433">
        <w:tab/>
      </w:r>
      <w:r w:rsidRPr="00BD6A6F">
        <w:t>Explain the general tax treatment of health insurance.</w:t>
      </w:r>
    </w:p>
    <w:p w14:paraId="5CD7E9F8" w14:textId="7FD8D04B" w:rsidR="00BD6A6F" w:rsidRPr="00BD6A6F" w:rsidRDefault="00BD6A6F" w:rsidP="001A6433">
      <w:pPr>
        <w:pStyle w:val="LOs"/>
      </w:pPr>
      <w:r w:rsidRPr="00BD6A6F">
        <w:t>2.4</w:t>
      </w:r>
      <w:r w:rsidR="001A6433">
        <w:tab/>
      </w:r>
      <w:r w:rsidRPr="00BD6A6F">
        <w:t>Determine when meals and lodging may be excluded from taxable income.</w:t>
      </w:r>
    </w:p>
    <w:p w14:paraId="6237BF2F" w14:textId="3BBBBDA4" w:rsidR="00BD6A6F" w:rsidRPr="00BD6A6F" w:rsidRDefault="00BD6A6F" w:rsidP="001A6433">
      <w:pPr>
        <w:pStyle w:val="LOs"/>
      </w:pPr>
      <w:r w:rsidRPr="00BD6A6F">
        <w:t>2.5</w:t>
      </w:r>
      <w:r w:rsidR="001A6433">
        <w:tab/>
      </w:r>
      <w:r w:rsidRPr="00BD6A6F">
        <w:t>Identify the common employee fringe benefit income exclusions.</w:t>
      </w:r>
    </w:p>
    <w:p w14:paraId="0FAE6417" w14:textId="2C6701BD" w:rsidR="00BD6A6F" w:rsidRPr="00BD6A6F" w:rsidRDefault="00BD6A6F" w:rsidP="001A6433">
      <w:pPr>
        <w:pStyle w:val="LOs"/>
      </w:pPr>
      <w:r w:rsidRPr="00BD6A6F">
        <w:t>2.6</w:t>
      </w:r>
      <w:r w:rsidR="001A6433">
        <w:tab/>
      </w:r>
      <w:r w:rsidRPr="00BD6A6F">
        <w:t>Determine when prizes and awards are included in income.</w:t>
      </w:r>
    </w:p>
    <w:p w14:paraId="30427D0E" w14:textId="06BA7C3E" w:rsidR="00BD6A6F" w:rsidRPr="00BD6A6F" w:rsidRDefault="00BD6A6F" w:rsidP="001A6433">
      <w:pPr>
        <w:pStyle w:val="LOs"/>
      </w:pPr>
      <w:r w:rsidRPr="00BD6A6F">
        <w:t>2.7</w:t>
      </w:r>
      <w:r w:rsidR="001A6433">
        <w:tab/>
      </w:r>
      <w:r w:rsidRPr="00BD6A6F">
        <w:t>Calculate the taxable and nontaxable portions of annuity payments.</w:t>
      </w:r>
    </w:p>
    <w:p w14:paraId="01C44C7E" w14:textId="3B3CFC10" w:rsidR="00BD6A6F" w:rsidRPr="00BD6A6F" w:rsidRDefault="00BD6A6F" w:rsidP="001A6433">
      <w:pPr>
        <w:pStyle w:val="LOs"/>
      </w:pPr>
      <w:r w:rsidRPr="00BD6A6F">
        <w:t>2.8</w:t>
      </w:r>
      <w:r w:rsidR="001A6433">
        <w:tab/>
      </w:r>
      <w:r w:rsidRPr="00BD6A6F">
        <w:t>Describe the tax treatment of life insurance proceeds.</w:t>
      </w:r>
    </w:p>
    <w:p w14:paraId="62B73F69" w14:textId="2D9ECBBA" w:rsidR="00BD6A6F" w:rsidRPr="00BD6A6F" w:rsidRDefault="00BD6A6F" w:rsidP="001A6433">
      <w:pPr>
        <w:pStyle w:val="LOs"/>
      </w:pPr>
      <w:r w:rsidRPr="00BD6A6F">
        <w:t>2.9</w:t>
      </w:r>
      <w:r w:rsidR="001A6433">
        <w:tab/>
      </w:r>
      <w:r w:rsidRPr="00BD6A6F">
        <w:t>Identify the tax treatment of interest and dividend income.</w:t>
      </w:r>
    </w:p>
    <w:p w14:paraId="2B087D7C" w14:textId="3FFA7736" w:rsidR="00BD6A6F" w:rsidRPr="00BD6A6F" w:rsidRDefault="00BD6A6F" w:rsidP="001A6433">
      <w:pPr>
        <w:pStyle w:val="LOs"/>
      </w:pPr>
      <w:r w:rsidRPr="00BD6A6F">
        <w:t>2.10</w:t>
      </w:r>
      <w:r w:rsidR="001A6433">
        <w:tab/>
      </w:r>
      <w:r w:rsidRPr="00BD6A6F">
        <w:t>Describe the tax treatment of municipal bond interest.</w:t>
      </w:r>
    </w:p>
    <w:p w14:paraId="7FC2BC75" w14:textId="06BC27E4" w:rsidR="00BD6A6F" w:rsidRPr="00BD6A6F" w:rsidRDefault="00BD6A6F" w:rsidP="001A6433">
      <w:pPr>
        <w:pStyle w:val="LOs"/>
      </w:pPr>
      <w:r w:rsidRPr="00BD6A6F">
        <w:t>2.11</w:t>
      </w:r>
      <w:r w:rsidR="001A6433">
        <w:tab/>
      </w:r>
      <w:r w:rsidRPr="00BD6A6F">
        <w:t>Identify the general rules for the tax treatment of gifts and inheritances.</w:t>
      </w:r>
    </w:p>
    <w:p w14:paraId="6CC4E078" w14:textId="7B52FE10" w:rsidR="00BD6A6F" w:rsidRPr="00BD6A6F" w:rsidRDefault="00BD6A6F" w:rsidP="001A6433">
      <w:pPr>
        <w:pStyle w:val="LOs"/>
      </w:pPr>
      <w:r w:rsidRPr="00BD6A6F">
        <w:t>2.12</w:t>
      </w:r>
      <w:r w:rsidR="001A6433">
        <w:tab/>
      </w:r>
      <w:r w:rsidRPr="00BD6A6F">
        <w:t>Describe the elements of scholarship income that are excluded from tax.</w:t>
      </w:r>
    </w:p>
    <w:p w14:paraId="57E4411F" w14:textId="39E99A68" w:rsidR="00BD6A6F" w:rsidRPr="00BD6A6F" w:rsidRDefault="00BD6A6F" w:rsidP="001A6433">
      <w:pPr>
        <w:pStyle w:val="LOs"/>
      </w:pPr>
      <w:r w:rsidRPr="00BD6A6F">
        <w:t>2.13</w:t>
      </w:r>
      <w:r w:rsidR="001A6433">
        <w:tab/>
      </w:r>
      <w:r w:rsidRPr="00BD6A6F">
        <w:t>Describe the tax treatment of alimony and child support.</w:t>
      </w:r>
    </w:p>
    <w:p w14:paraId="6AA320E5" w14:textId="51D56584" w:rsidR="00BD6A6F" w:rsidRPr="00BD6A6F" w:rsidRDefault="00BD6A6F" w:rsidP="001A6433">
      <w:pPr>
        <w:pStyle w:val="LOs"/>
      </w:pPr>
      <w:r w:rsidRPr="00BD6A6F">
        <w:t>2.14</w:t>
      </w:r>
      <w:r w:rsidR="001A6433">
        <w:tab/>
      </w:r>
      <w:r w:rsidRPr="00BD6A6F">
        <w:t>Explain the tax implications of using educational savings vehicles.</w:t>
      </w:r>
    </w:p>
    <w:p w14:paraId="0F31DAD8" w14:textId="02A45BB6" w:rsidR="00BD6A6F" w:rsidRPr="00BD6A6F" w:rsidRDefault="00BD6A6F" w:rsidP="001A6433">
      <w:pPr>
        <w:pStyle w:val="LOs"/>
      </w:pPr>
      <w:r w:rsidRPr="00BD6A6F">
        <w:t>2.15</w:t>
      </w:r>
      <w:r w:rsidR="001A6433">
        <w:tab/>
      </w:r>
      <w:r w:rsidRPr="00BD6A6F">
        <w:t>Describe the tax treatment of unemployment compensation.</w:t>
      </w:r>
    </w:p>
    <w:p w14:paraId="06A5484B" w14:textId="765F1806" w:rsidR="00BD6A6F" w:rsidRPr="00BD6A6F" w:rsidRDefault="00BD6A6F" w:rsidP="001A6433">
      <w:pPr>
        <w:pStyle w:val="LOs"/>
      </w:pPr>
      <w:r w:rsidRPr="00BD6A6F">
        <w:t>2.16</w:t>
      </w:r>
      <w:r w:rsidR="001A6433">
        <w:tab/>
      </w:r>
      <w:r w:rsidRPr="00BD6A6F">
        <w:t>Apply the rules governing inclusion of Social Security benefits in gross income.</w:t>
      </w:r>
    </w:p>
    <w:p w14:paraId="0DD32517" w14:textId="3929A641" w:rsidR="00BD6A6F" w:rsidRPr="00BD6A6F" w:rsidRDefault="00BD6A6F" w:rsidP="001A6433">
      <w:pPr>
        <w:pStyle w:val="LOs"/>
      </w:pPr>
      <w:r w:rsidRPr="00BD6A6F">
        <w:t>2.17</w:t>
      </w:r>
      <w:r w:rsidR="001A6433">
        <w:tab/>
      </w:r>
      <w:r w:rsidRPr="00BD6A6F">
        <w:t>Distinguish between the different rules for married taxpayers residing in community property states when filing separate returns.</w:t>
      </w:r>
    </w:p>
    <w:p w14:paraId="1C268BC2" w14:textId="0DDBD0C7" w:rsidR="00BD6A6F" w:rsidRDefault="00BD6A6F" w:rsidP="001A6433">
      <w:pPr>
        <w:pStyle w:val="LOs"/>
      </w:pPr>
      <w:r>
        <w:t>2</w:t>
      </w:r>
      <w:r w:rsidRPr="00BD6A6F">
        <w:t>.18</w:t>
      </w:r>
      <w:r w:rsidR="001A6433">
        <w:tab/>
      </w:r>
      <w:r w:rsidRPr="00BD6A6F">
        <w:t>Describe the inclusion and exclusion of cancellation of debt income.</w:t>
      </w:r>
    </w:p>
    <w:p w14:paraId="70EA9D65" w14:textId="77777777" w:rsidR="00230C54" w:rsidRPr="00230C54" w:rsidRDefault="00230C54" w:rsidP="00230C54">
      <w:pPr>
        <w:pStyle w:val="LOs"/>
      </w:pPr>
    </w:p>
    <w:bookmarkStart w:id="4" w:name="_Toc42853186"/>
    <w:bookmarkStart w:id="5" w:name="_Toc42853356"/>
    <w:p w14:paraId="04663578" w14:textId="77777777" w:rsidR="002F5240" w:rsidRPr="00D0154F" w:rsidRDefault="002F5240" w:rsidP="00D0154F">
      <w:pPr>
        <w:pStyle w:val="Return-to-top"/>
        <w:rPr>
          <w:rStyle w:val="Hyperlink"/>
          <w:noProof w:val="0"/>
        </w:rPr>
      </w:pPr>
      <w:r w:rsidRPr="00D0154F">
        <w:rPr>
          <w:rStyle w:val="Hyperlink"/>
          <w:noProof w:val="0"/>
        </w:rPr>
        <w:fldChar w:fldCharType="begin"/>
      </w:r>
      <w:r w:rsidRPr="00D0154F">
        <w:rPr>
          <w:rStyle w:val="Hyperlink"/>
          <w:noProof w:val="0"/>
        </w:rPr>
        <w:instrText xml:space="preserve"> HYPERLINK  \l "_top" </w:instrText>
      </w:r>
      <w:r w:rsidRPr="00D0154F">
        <w:rPr>
          <w:rStyle w:val="Hyperlink"/>
          <w:noProof w:val="0"/>
        </w:rPr>
        <w:fldChar w:fldCharType="separate"/>
      </w:r>
      <w:r w:rsidRPr="003B3797">
        <w:rPr>
          <w:rStyle w:val="Hyperlink"/>
          <w:noProof w:val="0"/>
        </w:rPr>
        <w:t>[return to top]</w:t>
      </w:r>
      <w:r w:rsidRPr="00D0154F">
        <w:rPr>
          <w:rStyle w:val="Hyperlink"/>
          <w:noProof w:val="0"/>
        </w:rPr>
        <w:fldChar w:fldCharType="end"/>
      </w:r>
    </w:p>
    <w:p w14:paraId="55BC391B" w14:textId="3EECE601" w:rsidR="0BBD6A01" w:rsidRDefault="2165D8E7" w:rsidP="006B463F">
      <w:pPr>
        <w:pStyle w:val="Heading1"/>
      </w:pPr>
      <w:bookmarkStart w:id="6" w:name="_Toc43900140"/>
      <w:bookmarkStart w:id="7" w:name="_Toc90405655"/>
      <w:r>
        <w:t xml:space="preserve">Chapter </w:t>
      </w:r>
      <w:r w:rsidR="16689418">
        <w:t>Outline</w:t>
      </w:r>
      <w:bookmarkEnd w:id="6"/>
      <w:bookmarkEnd w:id="7"/>
      <w:r w:rsidR="16689418">
        <w:t xml:space="preserve"> </w:t>
      </w:r>
      <w:bookmarkEnd w:id="4"/>
      <w:bookmarkEnd w:id="5"/>
    </w:p>
    <w:p w14:paraId="3D5F4BE0" w14:textId="6710DEE6" w:rsidR="23692A04" w:rsidRPr="00E7531F" w:rsidRDefault="00862100">
      <w:pPr>
        <w:rPr>
          <w:rFonts w:asciiTheme="minorHAnsi" w:eastAsiaTheme="minorEastAsia" w:hAnsiTheme="minorHAnsi" w:cstheme="minorBidi"/>
          <w:b/>
          <w:bCs/>
          <w:i/>
          <w:iCs/>
        </w:rPr>
      </w:pPr>
      <w:r w:rsidRPr="7EDCF54B">
        <w:rPr>
          <w:i/>
          <w:iCs/>
        </w:rPr>
        <w:t xml:space="preserve">In the </w:t>
      </w:r>
      <w:r w:rsidR="007F1DAD" w:rsidRPr="7EDCF54B">
        <w:rPr>
          <w:i/>
          <w:iCs/>
        </w:rPr>
        <w:t>outline</w:t>
      </w:r>
      <w:r w:rsidRPr="7EDCF54B">
        <w:rPr>
          <w:i/>
          <w:iCs/>
        </w:rPr>
        <w:t xml:space="preserve"> below</w:t>
      </w:r>
      <w:r w:rsidR="008A64A0" w:rsidRPr="7EDCF54B">
        <w:rPr>
          <w:i/>
          <w:iCs/>
        </w:rPr>
        <w:t>, each element includes</w:t>
      </w:r>
      <w:r w:rsidR="007A6ADB" w:rsidRPr="7EDCF54B">
        <w:rPr>
          <w:i/>
          <w:iCs/>
        </w:rPr>
        <w:t xml:space="preserve"> references </w:t>
      </w:r>
      <w:r w:rsidR="001962CC" w:rsidRPr="7EDCF54B">
        <w:rPr>
          <w:i/>
          <w:iCs/>
        </w:rPr>
        <w:t>(</w:t>
      </w:r>
      <w:r w:rsidR="007A6ADB" w:rsidRPr="7EDCF54B">
        <w:rPr>
          <w:i/>
          <w:iCs/>
        </w:rPr>
        <w:t>in parentheses</w:t>
      </w:r>
      <w:r w:rsidR="001962CC" w:rsidRPr="7EDCF54B">
        <w:rPr>
          <w:i/>
          <w:iCs/>
        </w:rPr>
        <w:t>)</w:t>
      </w:r>
      <w:r w:rsidR="007A6ADB" w:rsidRPr="7EDCF54B">
        <w:rPr>
          <w:i/>
          <w:iCs/>
        </w:rPr>
        <w:t xml:space="preserve"> to</w:t>
      </w:r>
      <w:r w:rsidR="00042FFF" w:rsidRPr="7EDCF54B">
        <w:rPr>
          <w:i/>
          <w:iCs/>
        </w:rPr>
        <w:t xml:space="preserve"> </w:t>
      </w:r>
      <w:r w:rsidR="00E1067F" w:rsidRPr="7EDCF54B">
        <w:rPr>
          <w:i/>
          <w:iCs/>
        </w:rPr>
        <w:t>related content</w:t>
      </w:r>
      <w:r w:rsidR="00EF5E74" w:rsidRPr="7EDCF54B">
        <w:rPr>
          <w:i/>
          <w:iCs/>
        </w:rPr>
        <w:t xml:space="preserve">. </w:t>
      </w:r>
      <w:r w:rsidR="00153877" w:rsidRPr="7EDCF54B">
        <w:rPr>
          <w:i/>
          <w:iCs/>
        </w:rPr>
        <w:t xml:space="preserve"> </w:t>
      </w:r>
      <w:r w:rsidR="5A427B28" w:rsidRPr="7EDCF54B">
        <w:rPr>
          <w:i/>
          <w:iCs/>
        </w:rPr>
        <w:t>“</w:t>
      </w:r>
      <w:r w:rsidR="00153877" w:rsidRPr="7EDCF54B">
        <w:rPr>
          <w:i/>
          <w:iCs/>
        </w:rPr>
        <w:t>CH.</w:t>
      </w:r>
      <w:r w:rsidR="00F97BC3" w:rsidRPr="7EDCF54B">
        <w:rPr>
          <w:i/>
          <w:iCs/>
        </w:rPr>
        <w:t xml:space="preserve">##” refers to the </w:t>
      </w:r>
      <w:r w:rsidR="0036726C" w:rsidRPr="7EDCF54B">
        <w:rPr>
          <w:i/>
          <w:iCs/>
        </w:rPr>
        <w:t>chapter</w:t>
      </w:r>
      <w:r w:rsidR="00F97BC3" w:rsidRPr="7EDCF54B">
        <w:rPr>
          <w:i/>
          <w:iCs/>
        </w:rPr>
        <w:t xml:space="preserve"> objective; “PPT Slide #” refers to the slide number in the PowerPoint deck for this chapter (provided in the PowerPoint</w:t>
      </w:r>
      <w:r w:rsidR="004B181B" w:rsidRPr="7EDCF54B">
        <w:rPr>
          <w:i/>
          <w:iCs/>
        </w:rPr>
        <w:t xml:space="preserve">s section of the Instructor Resource Center); </w:t>
      </w:r>
      <w:r w:rsidR="005362FF" w:rsidRPr="7EDCF54B">
        <w:rPr>
          <w:i/>
          <w:iCs/>
        </w:rPr>
        <w:t>and</w:t>
      </w:r>
      <w:r w:rsidR="001F3C76" w:rsidRPr="7EDCF54B">
        <w:rPr>
          <w:i/>
          <w:iCs/>
        </w:rPr>
        <w:t>,</w:t>
      </w:r>
      <w:r w:rsidR="005362FF" w:rsidRPr="7EDCF54B">
        <w:rPr>
          <w:i/>
          <w:iCs/>
        </w:rPr>
        <w:t xml:space="preserve"> </w:t>
      </w:r>
      <w:r w:rsidR="2924534D" w:rsidRPr="7EDCF54B">
        <w:rPr>
          <w:i/>
          <w:iCs/>
        </w:rPr>
        <w:t>as applicable</w:t>
      </w:r>
      <w:r w:rsidR="00C91E0D" w:rsidRPr="7EDCF54B">
        <w:rPr>
          <w:i/>
          <w:iCs/>
        </w:rPr>
        <w:t xml:space="preserve"> </w:t>
      </w:r>
      <w:r w:rsidR="62120FE1" w:rsidRPr="7EDCF54B">
        <w:rPr>
          <w:i/>
          <w:iCs/>
        </w:rPr>
        <w:t>for each discipline,</w:t>
      </w:r>
      <w:r w:rsidR="00C91E0D" w:rsidRPr="7EDCF54B">
        <w:rPr>
          <w:i/>
          <w:iCs/>
        </w:rPr>
        <w:t xml:space="preserve"> </w:t>
      </w:r>
      <w:r w:rsidR="5638325C" w:rsidRPr="7EDCF54B">
        <w:rPr>
          <w:i/>
          <w:iCs/>
        </w:rPr>
        <w:t>accreditation or certification standards</w:t>
      </w:r>
      <w:r w:rsidR="2D74F1DC" w:rsidRPr="7EDCF54B">
        <w:rPr>
          <w:i/>
          <w:iCs/>
        </w:rPr>
        <w:t xml:space="preserve"> (“BL </w:t>
      </w:r>
      <w:r w:rsidR="2D74F1DC" w:rsidRPr="7EDCF54B">
        <w:rPr>
          <w:i/>
          <w:iCs/>
        </w:rPr>
        <w:lastRenderedPageBreak/>
        <w:t>1.3.3”)</w:t>
      </w:r>
      <w:r w:rsidR="5638325C" w:rsidRPr="7EDCF54B">
        <w:rPr>
          <w:i/>
          <w:iCs/>
        </w:rPr>
        <w:t>.</w:t>
      </w:r>
      <w:r w:rsidR="00042FFF" w:rsidRPr="7EDCF54B">
        <w:rPr>
          <w:i/>
          <w:iCs/>
        </w:rPr>
        <w:t xml:space="preserve"> </w:t>
      </w:r>
      <w:r w:rsidR="23692A04" w:rsidRPr="7EDCF54B">
        <w:rPr>
          <w:i/>
          <w:iCs/>
        </w:rPr>
        <w:t>Introduce the chapter and use the Ice Breaker in the PPT</w:t>
      </w:r>
      <w:r w:rsidR="1F7D901A" w:rsidRPr="7EDCF54B">
        <w:rPr>
          <w:i/>
          <w:iCs/>
        </w:rPr>
        <w:t xml:space="preserve"> if </w:t>
      </w:r>
      <w:r w:rsidR="003E57F8" w:rsidRPr="7EDCF54B">
        <w:rPr>
          <w:i/>
          <w:iCs/>
        </w:rPr>
        <w:t xml:space="preserve">desired, and </w:t>
      </w:r>
      <w:r w:rsidR="15A50951" w:rsidRPr="7EDCF54B">
        <w:rPr>
          <w:i/>
          <w:iCs/>
        </w:rPr>
        <w:t xml:space="preserve">if </w:t>
      </w:r>
      <w:r w:rsidR="1F7D901A" w:rsidRPr="7EDCF54B">
        <w:rPr>
          <w:i/>
          <w:iCs/>
        </w:rPr>
        <w:t>one is provided for this chapter</w:t>
      </w:r>
      <w:r w:rsidR="23692A04" w:rsidRPr="7EDCF54B">
        <w:rPr>
          <w:i/>
          <w:iCs/>
        </w:rPr>
        <w:t xml:space="preserve">. </w:t>
      </w:r>
      <w:r w:rsidR="545248D4" w:rsidRPr="7EDCF54B">
        <w:rPr>
          <w:i/>
          <w:iCs/>
        </w:rPr>
        <w:t xml:space="preserve">Review learning objectives for Chapter </w:t>
      </w:r>
      <w:r w:rsidR="001A6433">
        <w:rPr>
          <w:i/>
          <w:iCs/>
        </w:rPr>
        <w:t>2</w:t>
      </w:r>
      <w:r w:rsidR="545248D4" w:rsidRPr="7EDCF54B">
        <w:rPr>
          <w:i/>
          <w:iCs/>
        </w:rPr>
        <w:t xml:space="preserve">. </w:t>
      </w:r>
      <w:r w:rsidR="56F8D9E2" w:rsidRPr="7EDCF54B">
        <w:rPr>
          <w:i/>
          <w:iCs/>
        </w:rPr>
        <w:t xml:space="preserve">(PPT Slides </w:t>
      </w:r>
      <w:r w:rsidR="001A6433">
        <w:rPr>
          <w:i/>
          <w:iCs/>
        </w:rPr>
        <w:t>2</w:t>
      </w:r>
      <w:r w:rsidR="005451D8">
        <w:rPr>
          <w:i/>
          <w:iCs/>
        </w:rPr>
        <w:t>–</w:t>
      </w:r>
      <w:r w:rsidR="56F8D9E2" w:rsidRPr="7EDCF54B">
        <w:rPr>
          <w:i/>
          <w:iCs/>
        </w:rPr>
        <w:t>3)</w:t>
      </w:r>
      <w:r w:rsidR="001F3C76" w:rsidRPr="7EDCF54B">
        <w:rPr>
          <w:i/>
          <w:iCs/>
        </w:rPr>
        <w:t>.</w:t>
      </w:r>
    </w:p>
    <w:p w14:paraId="30C83C9A" w14:textId="0D441C90" w:rsidR="00BD6A6F" w:rsidRPr="00BD6A6F" w:rsidRDefault="00BD6A6F" w:rsidP="00BD6A6F">
      <w:pPr>
        <w:ind w:left="360"/>
      </w:pPr>
      <w:r>
        <w:t xml:space="preserve">I. </w:t>
      </w:r>
      <w:r w:rsidRPr="00BD6A6F">
        <w:t>Learning Objectives (</w:t>
      </w:r>
      <w:r>
        <w:t xml:space="preserve">PPT </w:t>
      </w:r>
      <w:r w:rsidRPr="00BD6A6F">
        <w:t>Slides 2</w:t>
      </w:r>
      <w:r w:rsidR="005451D8">
        <w:t>–</w:t>
      </w:r>
      <w:r w:rsidRPr="00BD6A6F">
        <w:t>3)</w:t>
      </w:r>
    </w:p>
    <w:p w14:paraId="0CC99D04" w14:textId="77777777" w:rsidR="00BD6A6F" w:rsidRPr="00BD6A6F" w:rsidRDefault="00BD6A6F" w:rsidP="00D0789B">
      <w:pPr>
        <w:pStyle w:val="ListParagraph"/>
        <w:numPr>
          <w:ilvl w:val="0"/>
          <w:numId w:val="3"/>
        </w:numPr>
        <w:rPr>
          <w:rFonts w:eastAsiaTheme="minorEastAsia"/>
        </w:rPr>
      </w:pPr>
      <w:r w:rsidRPr="00BD6A6F">
        <w:rPr>
          <w:rFonts w:eastAsiaTheme="minorEastAsia"/>
        </w:rPr>
        <w:t>The Learning Objectives provide students with a brief overview of what they will learn in this chapter.</w:t>
      </w:r>
    </w:p>
    <w:p w14:paraId="2D56EA38" w14:textId="09086F39" w:rsidR="00BD6A6F" w:rsidRPr="00BD6A6F" w:rsidRDefault="00BD6A6F" w:rsidP="00BD6A6F">
      <w:pPr>
        <w:ind w:left="360"/>
      </w:pPr>
      <w:r>
        <w:t xml:space="preserve">II. </w:t>
      </w:r>
      <w:r w:rsidRPr="00BD6A6F">
        <w:t>The Nature of Gross Income (</w:t>
      </w:r>
      <w:r>
        <w:t xml:space="preserve">2.1, PPT </w:t>
      </w:r>
      <w:r w:rsidRPr="00BD6A6F">
        <w:t>Slides 4</w:t>
      </w:r>
      <w:r w:rsidR="005451D8">
        <w:t>–</w:t>
      </w:r>
      <w:r w:rsidRPr="00BD6A6F">
        <w:t>6)</w:t>
      </w:r>
    </w:p>
    <w:p w14:paraId="7A643EFB" w14:textId="77777777" w:rsidR="00BD6A6F" w:rsidRPr="00BD6A6F" w:rsidRDefault="00BD6A6F" w:rsidP="00D0789B">
      <w:pPr>
        <w:pStyle w:val="ListParagraph"/>
        <w:numPr>
          <w:ilvl w:val="0"/>
          <w:numId w:val="4"/>
        </w:numPr>
        <w:rPr>
          <w:rFonts w:eastAsiaTheme="minorEastAsia"/>
        </w:rPr>
      </w:pPr>
      <w:r w:rsidRPr="00BD6A6F">
        <w:rPr>
          <w:rFonts w:eastAsiaTheme="minorEastAsia"/>
        </w:rPr>
        <w:t>Gross income is the initial point of tax computation and is composed of the following items:</w:t>
      </w:r>
    </w:p>
    <w:p w14:paraId="72D11ED0" w14:textId="77777777" w:rsidR="00BD6A6F" w:rsidRPr="00BD6A6F" w:rsidRDefault="00BD6A6F" w:rsidP="00D0789B">
      <w:pPr>
        <w:pStyle w:val="ListParagraph"/>
        <w:numPr>
          <w:ilvl w:val="2"/>
          <w:numId w:val="4"/>
        </w:numPr>
        <w:rPr>
          <w:rFonts w:eastAsiaTheme="minorEastAsia"/>
        </w:rPr>
      </w:pPr>
      <w:r w:rsidRPr="00BD6A6F">
        <w:rPr>
          <w:rFonts w:eastAsiaTheme="minorEastAsia"/>
        </w:rPr>
        <w:t>Compensation for services, including fees, commissions, fringe benefits, and similar items</w:t>
      </w:r>
    </w:p>
    <w:p w14:paraId="5B9806AD" w14:textId="77777777" w:rsidR="00BD6A6F" w:rsidRPr="00BD6A6F" w:rsidRDefault="00BD6A6F" w:rsidP="00D0789B">
      <w:pPr>
        <w:pStyle w:val="ListParagraph"/>
        <w:numPr>
          <w:ilvl w:val="2"/>
          <w:numId w:val="4"/>
        </w:numPr>
        <w:rPr>
          <w:rFonts w:eastAsiaTheme="minorEastAsia"/>
        </w:rPr>
      </w:pPr>
      <w:r w:rsidRPr="00BD6A6F">
        <w:rPr>
          <w:rFonts w:eastAsiaTheme="minorEastAsia"/>
        </w:rPr>
        <w:t>Gross income derived from business</w:t>
      </w:r>
    </w:p>
    <w:p w14:paraId="7244F116" w14:textId="77777777" w:rsidR="00BD6A6F" w:rsidRPr="00BD6A6F" w:rsidRDefault="00BD6A6F" w:rsidP="00D0789B">
      <w:pPr>
        <w:pStyle w:val="ListParagraph"/>
        <w:numPr>
          <w:ilvl w:val="2"/>
          <w:numId w:val="4"/>
        </w:numPr>
        <w:rPr>
          <w:rFonts w:eastAsiaTheme="minorEastAsia"/>
        </w:rPr>
      </w:pPr>
      <w:r w:rsidRPr="00BD6A6F">
        <w:rPr>
          <w:rFonts w:eastAsiaTheme="minorEastAsia"/>
        </w:rPr>
        <w:t>Gains derived from dealings in property</w:t>
      </w:r>
    </w:p>
    <w:p w14:paraId="59E1DBD1" w14:textId="77777777" w:rsidR="00BD6A6F" w:rsidRPr="00BD6A6F" w:rsidRDefault="00BD6A6F" w:rsidP="00D0789B">
      <w:pPr>
        <w:pStyle w:val="ListParagraph"/>
        <w:numPr>
          <w:ilvl w:val="2"/>
          <w:numId w:val="4"/>
        </w:numPr>
        <w:rPr>
          <w:rFonts w:eastAsiaTheme="minorEastAsia"/>
        </w:rPr>
      </w:pPr>
      <w:r w:rsidRPr="00BD6A6F">
        <w:rPr>
          <w:rFonts w:eastAsiaTheme="minorEastAsia"/>
        </w:rPr>
        <w:t>Interest</w:t>
      </w:r>
    </w:p>
    <w:p w14:paraId="48BAC076" w14:textId="77777777" w:rsidR="00BD6A6F" w:rsidRPr="00BD6A6F" w:rsidRDefault="00BD6A6F" w:rsidP="00D0789B">
      <w:pPr>
        <w:pStyle w:val="ListParagraph"/>
        <w:numPr>
          <w:ilvl w:val="2"/>
          <w:numId w:val="4"/>
        </w:numPr>
        <w:rPr>
          <w:rFonts w:eastAsiaTheme="minorEastAsia"/>
        </w:rPr>
      </w:pPr>
      <w:r w:rsidRPr="00BD6A6F">
        <w:rPr>
          <w:rFonts w:eastAsiaTheme="minorEastAsia"/>
        </w:rPr>
        <w:t>Rents</w:t>
      </w:r>
    </w:p>
    <w:p w14:paraId="3F76390C" w14:textId="77777777" w:rsidR="00BD6A6F" w:rsidRPr="00BD6A6F" w:rsidRDefault="00BD6A6F" w:rsidP="00D0789B">
      <w:pPr>
        <w:pStyle w:val="ListParagraph"/>
        <w:numPr>
          <w:ilvl w:val="2"/>
          <w:numId w:val="4"/>
        </w:numPr>
        <w:rPr>
          <w:rFonts w:eastAsiaTheme="minorEastAsia"/>
        </w:rPr>
      </w:pPr>
      <w:r w:rsidRPr="00BD6A6F">
        <w:rPr>
          <w:rFonts w:eastAsiaTheme="minorEastAsia"/>
        </w:rPr>
        <w:t>Royalties</w:t>
      </w:r>
    </w:p>
    <w:p w14:paraId="35775475" w14:textId="77777777" w:rsidR="00BD6A6F" w:rsidRPr="00BD6A6F" w:rsidRDefault="00BD6A6F" w:rsidP="00D0789B">
      <w:pPr>
        <w:pStyle w:val="ListParagraph"/>
        <w:numPr>
          <w:ilvl w:val="2"/>
          <w:numId w:val="4"/>
        </w:numPr>
        <w:rPr>
          <w:rFonts w:eastAsiaTheme="minorEastAsia"/>
        </w:rPr>
      </w:pPr>
      <w:r w:rsidRPr="00BD6A6F">
        <w:rPr>
          <w:rFonts w:eastAsiaTheme="minorEastAsia"/>
        </w:rPr>
        <w:t>Dividends</w:t>
      </w:r>
    </w:p>
    <w:p w14:paraId="3DEFD0D7" w14:textId="77777777" w:rsidR="00BD6A6F" w:rsidRPr="00BD6A6F" w:rsidRDefault="00BD6A6F" w:rsidP="00D0789B">
      <w:pPr>
        <w:pStyle w:val="ListParagraph"/>
        <w:numPr>
          <w:ilvl w:val="2"/>
          <w:numId w:val="4"/>
        </w:numPr>
        <w:rPr>
          <w:rFonts w:eastAsiaTheme="minorEastAsia"/>
        </w:rPr>
      </w:pPr>
      <w:r w:rsidRPr="00BD6A6F">
        <w:rPr>
          <w:rFonts w:eastAsiaTheme="minorEastAsia"/>
        </w:rPr>
        <w:t>Annuities</w:t>
      </w:r>
    </w:p>
    <w:p w14:paraId="342B94C2" w14:textId="77777777" w:rsidR="00BD6A6F" w:rsidRPr="00BD6A6F" w:rsidRDefault="00BD6A6F" w:rsidP="00D0789B">
      <w:pPr>
        <w:pStyle w:val="ListParagraph"/>
        <w:numPr>
          <w:ilvl w:val="2"/>
          <w:numId w:val="4"/>
        </w:numPr>
        <w:rPr>
          <w:rFonts w:eastAsiaTheme="minorEastAsia"/>
        </w:rPr>
      </w:pPr>
      <w:r w:rsidRPr="00BD6A6F">
        <w:rPr>
          <w:rFonts w:eastAsiaTheme="minorEastAsia"/>
        </w:rPr>
        <w:t>Income from life insurance and endowment contracts</w:t>
      </w:r>
    </w:p>
    <w:p w14:paraId="06F6A95A" w14:textId="77777777" w:rsidR="00BD6A6F" w:rsidRPr="00BD6A6F" w:rsidRDefault="00BD6A6F" w:rsidP="00D0789B">
      <w:pPr>
        <w:pStyle w:val="ListParagraph"/>
        <w:numPr>
          <w:ilvl w:val="2"/>
          <w:numId w:val="4"/>
        </w:numPr>
        <w:rPr>
          <w:rFonts w:eastAsiaTheme="minorEastAsia"/>
        </w:rPr>
      </w:pPr>
      <w:r w:rsidRPr="00BD6A6F">
        <w:rPr>
          <w:rFonts w:eastAsiaTheme="minorEastAsia"/>
        </w:rPr>
        <w:t>Pensions</w:t>
      </w:r>
    </w:p>
    <w:p w14:paraId="3FCB9120" w14:textId="77777777" w:rsidR="00BD6A6F" w:rsidRPr="00BD6A6F" w:rsidRDefault="00BD6A6F" w:rsidP="00D0789B">
      <w:pPr>
        <w:pStyle w:val="ListParagraph"/>
        <w:numPr>
          <w:ilvl w:val="2"/>
          <w:numId w:val="4"/>
        </w:numPr>
        <w:rPr>
          <w:rFonts w:eastAsiaTheme="minorEastAsia"/>
        </w:rPr>
      </w:pPr>
      <w:r w:rsidRPr="00BD6A6F">
        <w:rPr>
          <w:rFonts w:eastAsiaTheme="minorEastAsia"/>
        </w:rPr>
        <w:t>Income from discharge of indebtedness</w:t>
      </w:r>
    </w:p>
    <w:p w14:paraId="7F8B51A3" w14:textId="77777777" w:rsidR="00BD6A6F" w:rsidRPr="00BD6A6F" w:rsidRDefault="00BD6A6F" w:rsidP="00D0789B">
      <w:pPr>
        <w:pStyle w:val="ListParagraph"/>
        <w:numPr>
          <w:ilvl w:val="2"/>
          <w:numId w:val="4"/>
        </w:numPr>
        <w:rPr>
          <w:rFonts w:eastAsiaTheme="minorEastAsia"/>
        </w:rPr>
      </w:pPr>
      <w:r w:rsidRPr="00BD6A6F">
        <w:rPr>
          <w:rFonts w:eastAsiaTheme="minorEastAsia"/>
        </w:rPr>
        <w:t>Distributive share of partnership gross income</w:t>
      </w:r>
    </w:p>
    <w:p w14:paraId="1EC7D254" w14:textId="77777777" w:rsidR="00BD6A6F" w:rsidRPr="00BD6A6F" w:rsidRDefault="00BD6A6F" w:rsidP="00D0789B">
      <w:pPr>
        <w:pStyle w:val="ListParagraph"/>
        <w:numPr>
          <w:ilvl w:val="2"/>
          <w:numId w:val="4"/>
        </w:numPr>
        <w:rPr>
          <w:rFonts w:eastAsiaTheme="minorEastAsia"/>
        </w:rPr>
      </w:pPr>
      <w:r w:rsidRPr="00BD6A6F">
        <w:rPr>
          <w:rFonts w:eastAsiaTheme="minorEastAsia"/>
        </w:rPr>
        <w:t xml:space="preserve">Income in respect of a decedent </w:t>
      </w:r>
    </w:p>
    <w:p w14:paraId="72DC9A95" w14:textId="77777777" w:rsidR="00BD6A6F" w:rsidRPr="00BD6A6F" w:rsidRDefault="00BD6A6F" w:rsidP="00D0789B">
      <w:pPr>
        <w:pStyle w:val="ListParagraph"/>
        <w:numPr>
          <w:ilvl w:val="2"/>
          <w:numId w:val="4"/>
        </w:numPr>
        <w:rPr>
          <w:rFonts w:eastAsiaTheme="minorEastAsia"/>
        </w:rPr>
      </w:pPr>
      <w:r w:rsidRPr="00BD6A6F">
        <w:rPr>
          <w:rFonts w:eastAsiaTheme="minorEastAsia"/>
        </w:rPr>
        <w:t>Income from an interest in an estate or trust</w:t>
      </w:r>
    </w:p>
    <w:p w14:paraId="14233D91" w14:textId="239F85F2" w:rsidR="00BD6A6F" w:rsidRPr="00BD6A6F" w:rsidRDefault="00BD6A6F" w:rsidP="00D0789B">
      <w:pPr>
        <w:pStyle w:val="ListParagraph"/>
        <w:numPr>
          <w:ilvl w:val="0"/>
          <w:numId w:val="4"/>
        </w:numPr>
        <w:rPr>
          <w:rFonts w:eastAsiaTheme="minorEastAsia"/>
        </w:rPr>
      </w:pPr>
      <w:r w:rsidRPr="00BD6A6F">
        <w:rPr>
          <w:rFonts w:eastAsiaTheme="minorEastAsia"/>
        </w:rPr>
        <w:t>The general rule is that “all income from whatever source derived” must be included in gross income unless specifically excluded</w:t>
      </w:r>
      <w:r w:rsidR="005451D8">
        <w:rPr>
          <w:rFonts w:eastAsiaTheme="minorEastAsia"/>
        </w:rPr>
        <w:t>.</w:t>
      </w:r>
    </w:p>
    <w:p w14:paraId="26FDABD5" w14:textId="77777777" w:rsidR="00BD6A6F" w:rsidRPr="00BD6A6F" w:rsidRDefault="00BD6A6F" w:rsidP="00D0789B">
      <w:pPr>
        <w:pStyle w:val="ListParagraph"/>
        <w:numPr>
          <w:ilvl w:val="2"/>
          <w:numId w:val="4"/>
        </w:numPr>
        <w:rPr>
          <w:rFonts w:eastAsiaTheme="minorEastAsia"/>
        </w:rPr>
      </w:pPr>
      <w:r w:rsidRPr="00BD6A6F">
        <w:rPr>
          <w:rFonts w:eastAsiaTheme="minorEastAsia"/>
        </w:rPr>
        <w:t xml:space="preserve">Noncash items should be reported at the fair market value.  </w:t>
      </w:r>
    </w:p>
    <w:p w14:paraId="6CB5E125" w14:textId="77777777" w:rsidR="00BD6A6F" w:rsidRPr="00BD6A6F" w:rsidRDefault="00BD6A6F" w:rsidP="00D0789B">
      <w:pPr>
        <w:pStyle w:val="ListParagraph"/>
        <w:numPr>
          <w:ilvl w:val="2"/>
          <w:numId w:val="4"/>
        </w:numPr>
        <w:rPr>
          <w:rFonts w:eastAsiaTheme="minorEastAsia"/>
        </w:rPr>
      </w:pPr>
      <w:r w:rsidRPr="00BD6A6F">
        <w:rPr>
          <w:rFonts w:eastAsiaTheme="minorEastAsia"/>
        </w:rPr>
        <w:t>Slide 5 has a partial list of inclusions; a more comprehensive list can be found in Table 2.1 in the text.</w:t>
      </w:r>
    </w:p>
    <w:p w14:paraId="188B2F52" w14:textId="77777777" w:rsidR="00BD6A6F" w:rsidRPr="00BD6A6F" w:rsidRDefault="00BD6A6F" w:rsidP="00D0789B">
      <w:pPr>
        <w:pStyle w:val="ListParagraph"/>
        <w:numPr>
          <w:ilvl w:val="2"/>
          <w:numId w:val="4"/>
        </w:numPr>
        <w:rPr>
          <w:rFonts w:eastAsiaTheme="minorEastAsia"/>
        </w:rPr>
      </w:pPr>
      <w:r w:rsidRPr="00BD6A6F">
        <w:rPr>
          <w:rFonts w:eastAsiaTheme="minorEastAsia"/>
        </w:rPr>
        <w:t>Slide 6 has a partial list of exclusions; a more comprehensive list can be found in Table 2.2 in the text.</w:t>
      </w:r>
    </w:p>
    <w:p w14:paraId="42F87840" w14:textId="3C1C322D" w:rsidR="00BD6A6F" w:rsidRPr="00BD6A6F" w:rsidRDefault="00BD6A6F" w:rsidP="006B399D">
      <w:pPr>
        <w:ind w:left="360"/>
      </w:pPr>
      <w:r>
        <w:t xml:space="preserve">III. </w:t>
      </w:r>
      <w:r w:rsidRPr="00BD6A6F">
        <w:t>Salaries and Wages (</w:t>
      </w:r>
      <w:r>
        <w:t xml:space="preserve">2.2, PPT </w:t>
      </w:r>
      <w:r w:rsidRPr="00BD6A6F">
        <w:t>Slides 7</w:t>
      </w:r>
      <w:r w:rsidR="005451D8">
        <w:t>–</w:t>
      </w:r>
      <w:r w:rsidR="006B399D" w:rsidRPr="00BD6A6F">
        <w:t>1</w:t>
      </w:r>
      <w:r w:rsidR="006B399D">
        <w:t>0</w:t>
      </w:r>
      <w:r w:rsidRPr="00BD6A6F">
        <w:t>)</w:t>
      </w:r>
    </w:p>
    <w:p w14:paraId="512A142D" w14:textId="346427CD" w:rsidR="00BD6A6F" w:rsidRPr="00BD6A6F" w:rsidRDefault="00BD6A6F" w:rsidP="00D0789B">
      <w:pPr>
        <w:pStyle w:val="ListParagraph"/>
        <w:numPr>
          <w:ilvl w:val="0"/>
          <w:numId w:val="5"/>
        </w:numPr>
        <w:ind w:left="1440"/>
      </w:pPr>
      <w:r w:rsidRPr="00BD6A6F">
        <w:t>Wages are the primary way of earning income in the United States.</w:t>
      </w:r>
    </w:p>
    <w:p w14:paraId="5654F5E3" w14:textId="77777777" w:rsidR="00BD6A6F" w:rsidRPr="00BD6A6F" w:rsidRDefault="00BD6A6F" w:rsidP="00D0789B">
      <w:pPr>
        <w:pStyle w:val="ListParagraph"/>
        <w:numPr>
          <w:ilvl w:val="2"/>
          <w:numId w:val="5"/>
        </w:numPr>
        <w:ind w:left="2160"/>
      </w:pPr>
      <w:r w:rsidRPr="00BD6A6F">
        <w:t>More than 80% of taxpayers include some amount for wages.</w:t>
      </w:r>
    </w:p>
    <w:p w14:paraId="1469E2C1" w14:textId="77777777" w:rsidR="00BD6A6F" w:rsidRPr="00BD6A6F" w:rsidRDefault="00BD6A6F" w:rsidP="00D0789B">
      <w:pPr>
        <w:pStyle w:val="ListParagraph"/>
        <w:numPr>
          <w:ilvl w:val="2"/>
          <w:numId w:val="5"/>
        </w:numPr>
        <w:ind w:left="2160"/>
      </w:pPr>
      <w:r w:rsidRPr="00BD6A6F">
        <w:t>Employers report wages on Form W-2, and employees report the amount in Box 1 on Line 1 of Form 1040.</w:t>
      </w:r>
    </w:p>
    <w:p w14:paraId="4ED45DBE" w14:textId="37BAAD8D" w:rsidR="006B399D" w:rsidRPr="00BD6A6F" w:rsidRDefault="00BD6A6F" w:rsidP="00D0789B">
      <w:pPr>
        <w:pStyle w:val="ListParagraph"/>
        <w:numPr>
          <w:ilvl w:val="3"/>
          <w:numId w:val="5"/>
        </w:numPr>
      </w:pPr>
      <w:r w:rsidRPr="00BD6A6F">
        <w:t xml:space="preserve">Boxes 2 through </w:t>
      </w:r>
      <w:r w:rsidR="006B399D">
        <w:t>20</w:t>
      </w:r>
      <w:r w:rsidR="006B399D" w:rsidRPr="00BD6A6F">
        <w:t xml:space="preserve"> </w:t>
      </w:r>
      <w:r w:rsidRPr="00BD6A6F">
        <w:t>are used to record other types of wages, tips, compensation</w:t>
      </w:r>
      <w:r w:rsidR="006B399D">
        <w:t>, and state and local tax information.</w:t>
      </w:r>
    </w:p>
    <w:p w14:paraId="3FB3F174" w14:textId="5BCD154F" w:rsidR="00BD6A6F" w:rsidRPr="00BD6A6F" w:rsidRDefault="00BD6A6F" w:rsidP="00D0789B">
      <w:pPr>
        <w:pStyle w:val="ListParagraph"/>
        <w:numPr>
          <w:ilvl w:val="0"/>
          <w:numId w:val="5"/>
        </w:numPr>
      </w:pPr>
      <w:r w:rsidRPr="00BD6A6F">
        <w:lastRenderedPageBreak/>
        <w:t xml:space="preserve">The Knowledge Check on </w:t>
      </w:r>
      <w:r w:rsidR="006B399D">
        <w:t>S</w:t>
      </w:r>
      <w:r w:rsidRPr="00BD6A6F">
        <w:t xml:space="preserve">lide 10 confirms that students understand what information is recorded in Box 2 on a W-2 form. </w:t>
      </w:r>
    </w:p>
    <w:p w14:paraId="7542B280" w14:textId="65B75150" w:rsidR="00BD6A6F" w:rsidRPr="00BD6A6F" w:rsidRDefault="00BD6A6F" w:rsidP="00D0789B">
      <w:pPr>
        <w:pStyle w:val="ListParagraph"/>
        <w:numPr>
          <w:ilvl w:val="2"/>
          <w:numId w:val="5"/>
        </w:numPr>
      </w:pPr>
      <w:r w:rsidRPr="00BD6A6F">
        <w:t>Box 1 reports taxable compensation (taxable wages, salary, bonuses, awards, commissions) found on Line 1 of taxpayer’s Form 1040.</w:t>
      </w:r>
    </w:p>
    <w:p w14:paraId="1AC6BDA8" w14:textId="77777777" w:rsidR="00BD6A6F" w:rsidRPr="00BD6A6F" w:rsidRDefault="00BD6A6F" w:rsidP="00D0789B">
      <w:pPr>
        <w:pStyle w:val="ListParagraph"/>
        <w:numPr>
          <w:ilvl w:val="2"/>
          <w:numId w:val="5"/>
        </w:numPr>
      </w:pPr>
      <w:r w:rsidRPr="00BD6A6F">
        <w:t>Box 2 reports amount of federal income tax withheld.</w:t>
      </w:r>
    </w:p>
    <w:p w14:paraId="556691E6" w14:textId="77777777" w:rsidR="00BD6A6F" w:rsidRPr="00BD6A6F" w:rsidRDefault="00BD6A6F" w:rsidP="00D0789B">
      <w:pPr>
        <w:pStyle w:val="ListParagraph"/>
        <w:numPr>
          <w:ilvl w:val="2"/>
          <w:numId w:val="5"/>
        </w:numPr>
      </w:pPr>
      <w:r w:rsidRPr="00BD6A6F">
        <w:t>Boxes 3 through 6 report wages subject to Social Security and Medicare taxes, as well as taxes.</w:t>
      </w:r>
    </w:p>
    <w:p w14:paraId="5AF8036A" w14:textId="77777777" w:rsidR="00BD6A6F" w:rsidRPr="00BD6A6F" w:rsidRDefault="00BD6A6F" w:rsidP="00D0789B">
      <w:pPr>
        <w:pStyle w:val="ListParagraph"/>
        <w:numPr>
          <w:ilvl w:val="2"/>
          <w:numId w:val="5"/>
        </w:numPr>
      </w:pPr>
      <w:r w:rsidRPr="00BD6A6F">
        <w:t>Box 8 reports allocated tips.</w:t>
      </w:r>
    </w:p>
    <w:p w14:paraId="77A7D1B2" w14:textId="77777777" w:rsidR="00BD6A6F" w:rsidRPr="00BD6A6F" w:rsidRDefault="00BD6A6F" w:rsidP="00D0789B">
      <w:pPr>
        <w:pStyle w:val="ListParagraph"/>
        <w:numPr>
          <w:ilvl w:val="2"/>
          <w:numId w:val="5"/>
        </w:numPr>
      </w:pPr>
      <w:r w:rsidRPr="00BD6A6F">
        <w:t>Box 10 reports flexible spending contributions to a dependent care program.</w:t>
      </w:r>
    </w:p>
    <w:p w14:paraId="7C2491D8" w14:textId="77777777" w:rsidR="00BD6A6F" w:rsidRPr="00BD6A6F" w:rsidRDefault="00BD6A6F" w:rsidP="00BD6A6F">
      <w:pPr>
        <w:ind w:left="360"/>
      </w:pPr>
    </w:p>
    <w:p w14:paraId="21FC1929" w14:textId="2D4EB2B0" w:rsidR="00BD6A6F" w:rsidRPr="00BD6A6F" w:rsidRDefault="00BD6A6F">
      <w:pPr>
        <w:ind w:left="360"/>
      </w:pPr>
      <w:r>
        <w:t xml:space="preserve">IV. </w:t>
      </w:r>
      <w:r w:rsidRPr="00BD6A6F">
        <w:t>Employee versus Independent Contractor (</w:t>
      </w:r>
      <w:r>
        <w:t xml:space="preserve">2.2a, PPT </w:t>
      </w:r>
      <w:r w:rsidRPr="00BD6A6F">
        <w:t xml:space="preserve">Slides </w:t>
      </w:r>
      <w:r w:rsidR="006B399D" w:rsidRPr="00BD6A6F">
        <w:t>1</w:t>
      </w:r>
      <w:r w:rsidR="006B399D">
        <w:t>1</w:t>
      </w:r>
      <w:r w:rsidR="005451D8">
        <w:t>–</w:t>
      </w:r>
      <w:r w:rsidR="006B399D" w:rsidRPr="00BD6A6F">
        <w:t>1</w:t>
      </w:r>
      <w:r w:rsidR="006B399D">
        <w:t>4</w:t>
      </w:r>
      <w:r w:rsidRPr="00BD6A6F">
        <w:t>)</w:t>
      </w:r>
    </w:p>
    <w:p w14:paraId="5F5DFFF3" w14:textId="77777777" w:rsidR="00BD6A6F" w:rsidRPr="00BD6A6F" w:rsidRDefault="00BD6A6F" w:rsidP="00D0789B">
      <w:pPr>
        <w:pStyle w:val="ListParagraph"/>
        <w:numPr>
          <w:ilvl w:val="0"/>
          <w:numId w:val="6"/>
        </w:numPr>
      </w:pPr>
      <w:r w:rsidRPr="00BD6A6F">
        <w:t>Business owners are required to determine if individuals are employees or independent contractors.</w:t>
      </w:r>
    </w:p>
    <w:p w14:paraId="3431071D" w14:textId="77777777" w:rsidR="00BD6A6F" w:rsidRPr="00BD6A6F" w:rsidRDefault="00BD6A6F" w:rsidP="00D0789B">
      <w:pPr>
        <w:pStyle w:val="ListParagraph"/>
        <w:numPr>
          <w:ilvl w:val="2"/>
          <w:numId w:val="6"/>
        </w:numPr>
      </w:pPr>
      <w:r w:rsidRPr="00BD6A6F">
        <w:t>The employer withholds income taxes, withholds and pays Social Security and Medicare taxes, and pays unemployment tax on wages paid to an employee.</w:t>
      </w:r>
    </w:p>
    <w:p w14:paraId="57EAA459" w14:textId="77777777" w:rsidR="00BD6A6F" w:rsidRPr="00BD6A6F" w:rsidRDefault="00BD6A6F" w:rsidP="00D0789B">
      <w:pPr>
        <w:pStyle w:val="ListParagraph"/>
        <w:numPr>
          <w:ilvl w:val="2"/>
          <w:numId w:val="6"/>
        </w:numPr>
      </w:pPr>
      <w:r w:rsidRPr="00BD6A6F">
        <w:t>Employer does not withhold or pay taxes to contractors; must provide an information return.</w:t>
      </w:r>
    </w:p>
    <w:p w14:paraId="75B4F5C4" w14:textId="77777777" w:rsidR="00BD6A6F" w:rsidRPr="00BD6A6F" w:rsidRDefault="00BD6A6F" w:rsidP="00D0789B">
      <w:pPr>
        <w:pStyle w:val="ListParagraph"/>
        <w:numPr>
          <w:ilvl w:val="0"/>
          <w:numId w:val="6"/>
        </w:numPr>
      </w:pPr>
      <w:r w:rsidRPr="00BD6A6F">
        <w:t>Classification is a function of law, not choice. However, the tax code does not define “employee” in any meaningful way. The common law definition relies on degree of control and independence, divided into three categories:</w:t>
      </w:r>
    </w:p>
    <w:p w14:paraId="3A454AC0" w14:textId="77777777" w:rsidR="00BD6A6F" w:rsidRPr="00BD6A6F" w:rsidRDefault="00BD6A6F" w:rsidP="00D0789B">
      <w:pPr>
        <w:pStyle w:val="ListParagraph"/>
        <w:numPr>
          <w:ilvl w:val="2"/>
          <w:numId w:val="6"/>
        </w:numPr>
      </w:pPr>
      <w:r w:rsidRPr="00BD6A6F">
        <w:t>Behavioral: Does the business control what and how the worker does his or her job?</w:t>
      </w:r>
    </w:p>
    <w:p w14:paraId="0F518CFB" w14:textId="77777777" w:rsidR="00BD6A6F" w:rsidRPr="00BD6A6F" w:rsidRDefault="00BD6A6F" w:rsidP="00D0789B">
      <w:pPr>
        <w:pStyle w:val="ListParagraph"/>
        <w:numPr>
          <w:ilvl w:val="2"/>
          <w:numId w:val="6"/>
        </w:numPr>
      </w:pPr>
      <w:r w:rsidRPr="00BD6A6F">
        <w:t>Financial: Are the business aspects of the worker’s job controlled by the payer?</w:t>
      </w:r>
    </w:p>
    <w:p w14:paraId="469A3BDF" w14:textId="77777777" w:rsidR="00BD6A6F" w:rsidRPr="00BD6A6F" w:rsidRDefault="00BD6A6F" w:rsidP="00D0789B">
      <w:pPr>
        <w:pStyle w:val="ListParagraph"/>
        <w:numPr>
          <w:ilvl w:val="2"/>
          <w:numId w:val="6"/>
        </w:numPr>
      </w:pPr>
      <w:r w:rsidRPr="00BD6A6F">
        <w:t>Relationship: Are there written contracts or employee benefits? Will the relationship continue and is the work performed a key aspect of the business?</w:t>
      </w:r>
    </w:p>
    <w:p w14:paraId="28C75A5F" w14:textId="41F46CF5" w:rsidR="00BD6A6F" w:rsidRPr="00BD6A6F" w:rsidRDefault="00BD6A6F" w:rsidP="00D0789B">
      <w:pPr>
        <w:pStyle w:val="ListParagraph"/>
        <w:numPr>
          <w:ilvl w:val="0"/>
          <w:numId w:val="6"/>
        </w:numPr>
      </w:pPr>
      <w:r w:rsidRPr="00BD6A6F">
        <w:t xml:space="preserve">The discussion on </w:t>
      </w:r>
      <w:r w:rsidR="006B399D">
        <w:t>S</w:t>
      </w:r>
      <w:r w:rsidRPr="00BD6A6F">
        <w:t>lides 1</w:t>
      </w:r>
      <w:r w:rsidR="006B399D">
        <w:t>3</w:t>
      </w:r>
      <w:r w:rsidR="005451D8">
        <w:t>–</w:t>
      </w:r>
      <w:r w:rsidRPr="00BD6A6F">
        <w:t>1</w:t>
      </w:r>
      <w:r w:rsidR="006B399D">
        <w:t>4</w:t>
      </w:r>
      <w:r w:rsidRPr="00BD6A6F">
        <w:t xml:space="preserve"> asks students to determine whether a specific individual is an employee or an independent contractor. Guide students to consider the amount of control and independence the worker has in the behavioral, financial, and relationship categories.</w:t>
      </w:r>
    </w:p>
    <w:p w14:paraId="4F558B93" w14:textId="5904CAE5" w:rsidR="00BD6A6F" w:rsidRPr="00BD6A6F" w:rsidRDefault="00BD6A6F">
      <w:pPr>
        <w:ind w:left="360"/>
      </w:pPr>
      <w:r>
        <w:t xml:space="preserve">V. </w:t>
      </w:r>
      <w:r w:rsidRPr="00BD6A6F">
        <w:t>Accident and Health Insurance (</w:t>
      </w:r>
      <w:r>
        <w:t xml:space="preserve">2.3, PPT </w:t>
      </w:r>
      <w:r w:rsidRPr="00BD6A6F">
        <w:t xml:space="preserve">Slide </w:t>
      </w:r>
      <w:r w:rsidR="000F2487" w:rsidRPr="00BD6A6F">
        <w:t>1</w:t>
      </w:r>
      <w:r w:rsidR="000F2487">
        <w:t>5</w:t>
      </w:r>
      <w:r w:rsidRPr="00BD6A6F">
        <w:t>)</w:t>
      </w:r>
    </w:p>
    <w:p w14:paraId="1FD87779" w14:textId="77777777" w:rsidR="00BD6A6F" w:rsidRPr="00BD6A6F" w:rsidRDefault="00BD6A6F" w:rsidP="00D0789B">
      <w:pPr>
        <w:pStyle w:val="ListParagraph"/>
        <w:numPr>
          <w:ilvl w:val="0"/>
          <w:numId w:val="7"/>
        </w:numPr>
      </w:pPr>
      <w:r w:rsidRPr="00BD6A6F">
        <w:t xml:space="preserve">Taxpayers may exclude from income the entire amount received from accident or health insurance plans for payment of medical care.  </w:t>
      </w:r>
    </w:p>
    <w:p w14:paraId="4E6C2B1B" w14:textId="77777777" w:rsidR="00BD6A6F" w:rsidRPr="00BD6A6F" w:rsidRDefault="00BD6A6F" w:rsidP="00D0789B">
      <w:pPr>
        <w:pStyle w:val="ListParagraph"/>
        <w:numPr>
          <w:ilvl w:val="2"/>
          <w:numId w:val="7"/>
        </w:numPr>
      </w:pPr>
      <w:r w:rsidRPr="00BD6A6F">
        <w:lastRenderedPageBreak/>
        <w:t xml:space="preserve">Taxpayers may also exclude any premiums paid by their employer from income. </w:t>
      </w:r>
    </w:p>
    <w:p w14:paraId="26BE95F5" w14:textId="77777777" w:rsidR="00BD6A6F" w:rsidRPr="00BD6A6F" w:rsidRDefault="00BD6A6F" w:rsidP="00D0789B">
      <w:pPr>
        <w:pStyle w:val="ListParagraph"/>
        <w:numPr>
          <w:ilvl w:val="2"/>
          <w:numId w:val="7"/>
        </w:numPr>
      </w:pPr>
      <w:r w:rsidRPr="00BD6A6F">
        <w:t xml:space="preserve">If the employer pays premiums on behalf of the employee for health, accident, or long-term care insurance, the employer may deduct them.   </w:t>
      </w:r>
    </w:p>
    <w:p w14:paraId="20BCCDF5" w14:textId="27E88F81" w:rsidR="00BD6A6F" w:rsidRPr="00BD6A6F" w:rsidRDefault="00BD6A6F">
      <w:pPr>
        <w:ind w:left="360"/>
      </w:pPr>
      <w:r>
        <w:t xml:space="preserve">VI. </w:t>
      </w:r>
      <w:r w:rsidRPr="00BD6A6F">
        <w:t>Meals and Lodging (</w:t>
      </w:r>
      <w:r>
        <w:t xml:space="preserve">2.4, PPT </w:t>
      </w:r>
      <w:r w:rsidRPr="00BD6A6F">
        <w:t xml:space="preserve">Slide </w:t>
      </w:r>
      <w:r w:rsidR="000F2487" w:rsidRPr="00BD6A6F">
        <w:t>1</w:t>
      </w:r>
      <w:r w:rsidR="000F2487">
        <w:t>6</w:t>
      </w:r>
      <w:r w:rsidRPr="00BD6A6F">
        <w:t>)</w:t>
      </w:r>
    </w:p>
    <w:p w14:paraId="0635E1AF" w14:textId="77777777" w:rsidR="00BD6A6F" w:rsidRPr="00BD6A6F" w:rsidRDefault="00BD6A6F" w:rsidP="00D0789B">
      <w:pPr>
        <w:pStyle w:val="ListParagraph"/>
        <w:numPr>
          <w:ilvl w:val="0"/>
          <w:numId w:val="8"/>
        </w:numPr>
      </w:pPr>
      <w:r w:rsidRPr="00BD6A6F">
        <w:t>Meals and lodging provided by the employer are generally excluded from income if the following tests are met:</w:t>
      </w:r>
    </w:p>
    <w:p w14:paraId="5C1FBA75" w14:textId="7B7FF626" w:rsidR="00BD6A6F" w:rsidRPr="00BD6A6F" w:rsidRDefault="00BD6A6F" w:rsidP="00D0789B">
      <w:pPr>
        <w:pStyle w:val="ListParagraph"/>
        <w:numPr>
          <w:ilvl w:val="2"/>
          <w:numId w:val="8"/>
        </w:numPr>
      </w:pPr>
      <w:r w:rsidRPr="00BD6A6F">
        <w:t>The meals are provided by an employer on business premises during working hours solely for the benefit of the employer because the employee must be available for emergency calls or is limited to short meal periods</w:t>
      </w:r>
      <w:r w:rsidR="005451D8">
        <w:t>.</w:t>
      </w:r>
    </w:p>
    <w:p w14:paraId="48410A12" w14:textId="7395D68B" w:rsidR="00BD6A6F" w:rsidRPr="00BD6A6F" w:rsidRDefault="000F2487" w:rsidP="00D0789B">
      <w:pPr>
        <w:pStyle w:val="ListParagraph"/>
        <w:numPr>
          <w:ilvl w:val="3"/>
          <w:numId w:val="8"/>
        </w:numPr>
      </w:pPr>
      <w:r w:rsidRPr="000F2487">
        <w:t>The business that pays the cost for meals may only deduct 50</w:t>
      </w:r>
      <w:r w:rsidR="005451D8">
        <w:t>%</w:t>
      </w:r>
      <w:r w:rsidRPr="000F2487">
        <w:t xml:space="preserve"> of the cost</w:t>
      </w:r>
      <w:r w:rsidR="00BD6A6F" w:rsidRPr="00BD6A6F">
        <w:t>.</w:t>
      </w:r>
    </w:p>
    <w:p w14:paraId="022C4024" w14:textId="77777777" w:rsidR="00BD6A6F" w:rsidRPr="00BD6A6F" w:rsidRDefault="00BD6A6F" w:rsidP="00D0789B">
      <w:pPr>
        <w:pStyle w:val="ListParagraph"/>
        <w:numPr>
          <w:ilvl w:val="2"/>
          <w:numId w:val="8"/>
        </w:numPr>
      </w:pPr>
      <w:r w:rsidRPr="00BD6A6F">
        <w:t>The lodging is provided by an employer on business premises and must be accepted as a requirement for employment.</w:t>
      </w:r>
    </w:p>
    <w:p w14:paraId="3F519C20" w14:textId="4FD9E532" w:rsidR="00BD6A6F" w:rsidRPr="00BD6A6F" w:rsidRDefault="007A5A51">
      <w:pPr>
        <w:ind w:left="360"/>
      </w:pPr>
      <w:r>
        <w:t xml:space="preserve">VII. </w:t>
      </w:r>
      <w:r w:rsidR="00BD6A6F" w:rsidRPr="00BD6A6F">
        <w:t>Employee Fringe Benefits (</w:t>
      </w:r>
      <w:r>
        <w:t xml:space="preserve">2.5, PPT </w:t>
      </w:r>
      <w:r w:rsidR="00BD6A6F" w:rsidRPr="00BD6A6F">
        <w:t xml:space="preserve">Slides </w:t>
      </w:r>
      <w:r w:rsidR="000F2487" w:rsidRPr="00BD6A6F">
        <w:t>1</w:t>
      </w:r>
      <w:r w:rsidR="000F2487">
        <w:t>7</w:t>
      </w:r>
      <w:r w:rsidR="005451D8">
        <w:t>–</w:t>
      </w:r>
      <w:r w:rsidR="000F2487" w:rsidRPr="00BD6A6F">
        <w:t>2</w:t>
      </w:r>
      <w:r w:rsidR="000F2487">
        <w:t>0</w:t>
      </w:r>
      <w:r w:rsidR="00BD6A6F" w:rsidRPr="00BD6A6F">
        <w:t>)</w:t>
      </w:r>
    </w:p>
    <w:p w14:paraId="38DF42A1" w14:textId="77777777" w:rsidR="00BD6A6F" w:rsidRPr="00BD6A6F" w:rsidRDefault="00BD6A6F" w:rsidP="00D0789B">
      <w:pPr>
        <w:pStyle w:val="ListParagraph"/>
        <w:numPr>
          <w:ilvl w:val="0"/>
          <w:numId w:val="9"/>
        </w:numPr>
      </w:pPr>
      <w:r w:rsidRPr="00BD6A6F">
        <w:t>All fringe benefits must be included in an employee’s gross income, unless specifically excluded by law. (See Table 2.3 in the text for more details.)</w:t>
      </w:r>
    </w:p>
    <w:p w14:paraId="2CA377F5" w14:textId="77777777" w:rsidR="00BD6A6F" w:rsidRPr="00BD6A6F" w:rsidRDefault="00BD6A6F" w:rsidP="00D0789B">
      <w:pPr>
        <w:pStyle w:val="ListParagraph"/>
        <w:numPr>
          <w:ilvl w:val="0"/>
          <w:numId w:val="9"/>
        </w:numPr>
      </w:pPr>
      <w:r w:rsidRPr="00BD6A6F">
        <w:t>Flexible Spending Accounts</w:t>
      </w:r>
    </w:p>
    <w:p w14:paraId="163DC2C8" w14:textId="77777777" w:rsidR="00BD6A6F" w:rsidRPr="00BD6A6F" w:rsidRDefault="00BD6A6F" w:rsidP="00D0789B">
      <w:pPr>
        <w:pStyle w:val="ListParagraph"/>
        <w:numPr>
          <w:ilvl w:val="2"/>
          <w:numId w:val="9"/>
        </w:numPr>
      </w:pPr>
      <w:r w:rsidRPr="00BD6A6F">
        <w:t xml:space="preserve">Employers may form plans that allow employees to set aside money from their salary before it is taxed to pay for one or more expenses.  </w:t>
      </w:r>
    </w:p>
    <w:p w14:paraId="5A661ECA" w14:textId="753A7D03" w:rsidR="00BD6A6F" w:rsidRPr="00BD6A6F" w:rsidRDefault="00BD6A6F" w:rsidP="00D0789B">
      <w:pPr>
        <w:pStyle w:val="ListParagraph"/>
        <w:numPr>
          <w:ilvl w:val="2"/>
          <w:numId w:val="9"/>
        </w:numPr>
      </w:pPr>
      <w:r w:rsidRPr="00BD6A6F">
        <w:t xml:space="preserve">These expenses, in </w:t>
      </w:r>
      <w:r w:rsidR="000F2487" w:rsidRPr="00BD6A6F">
        <w:t>202</w:t>
      </w:r>
      <w:r w:rsidR="000F2487">
        <w:t>1</w:t>
      </w:r>
      <w:r w:rsidRPr="00BD6A6F">
        <w:t xml:space="preserve">, include the following: </w:t>
      </w:r>
    </w:p>
    <w:p w14:paraId="1AB804B3" w14:textId="68ACAD4D" w:rsidR="00BD6A6F" w:rsidRPr="00BD6A6F" w:rsidRDefault="00BD6A6F" w:rsidP="00D0789B">
      <w:pPr>
        <w:pStyle w:val="ListParagraph"/>
        <w:numPr>
          <w:ilvl w:val="3"/>
          <w:numId w:val="53"/>
        </w:numPr>
      </w:pPr>
      <w:r w:rsidRPr="00BD6A6F">
        <w:t>Dependent care accounts (maximum of</w:t>
      </w:r>
      <w:r w:rsidR="000F2487">
        <w:t xml:space="preserve"> $5,000, but </w:t>
      </w:r>
      <w:r w:rsidRPr="00BD6A6F">
        <w:t xml:space="preserve"> $</w:t>
      </w:r>
      <w:r w:rsidR="000F2487">
        <w:t>10</w:t>
      </w:r>
      <w:r w:rsidRPr="00BD6A6F">
        <w:t>,</w:t>
      </w:r>
      <w:r w:rsidR="000F2487">
        <w:t>5</w:t>
      </w:r>
      <w:r w:rsidRPr="00BD6A6F">
        <w:t>00</w:t>
      </w:r>
      <w:r w:rsidR="000F2487">
        <w:t xml:space="preserve"> for 2021 only</w:t>
      </w:r>
      <w:r w:rsidRPr="00BD6A6F">
        <w:t>)</w:t>
      </w:r>
    </w:p>
    <w:p w14:paraId="20990E49" w14:textId="77777777" w:rsidR="00BD6A6F" w:rsidRPr="00BD6A6F" w:rsidRDefault="00BD6A6F" w:rsidP="00D0789B">
      <w:pPr>
        <w:pStyle w:val="ListParagraph"/>
        <w:numPr>
          <w:ilvl w:val="3"/>
          <w:numId w:val="53"/>
        </w:numPr>
      </w:pPr>
      <w:r w:rsidRPr="00BD6A6F">
        <w:t>Health care accounts (up to $2,750 per year)</w:t>
      </w:r>
    </w:p>
    <w:p w14:paraId="2AC5D665" w14:textId="43814FEB" w:rsidR="00BD6A6F" w:rsidRPr="00BD6A6F" w:rsidRDefault="00BD6A6F" w:rsidP="00D0789B">
      <w:pPr>
        <w:pStyle w:val="ListParagraph"/>
        <w:numPr>
          <w:ilvl w:val="2"/>
          <w:numId w:val="9"/>
        </w:numPr>
      </w:pPr>
      <w:r w:rsidRPr="00BD6A6F">
        <w:t>Under the “use-it-or-lose-it” provision, employers can allow $</w:t>
      </w:r>
      <w:r w:rsidR="000F2487" w:rsidRPr="00BD6A6F">
        <w:t>5</w:t>
      </w:r>
      <w:r w:rsidR="000F2487">
        <w:t>5</w:t>
      </w:r>
      <w:r w:rsidR="000F2487" w:rsidRPr="00BD6A6F">
        <w:t xml:space="preserve">0 </w:t>
      </w:r>
      <w:r w:rsidRPr="00BD6A6F">
        <w:t>of unused amounts to be carried over into the next year or offer a 2½-month grace period the following year.</w:t>
      </w:r>
    </w:p>
    <w:p w14:paraId="02BEAC4C" w14:textId="52E3C841" w:rsidR="00BD6A6F" w:rsidRPr="00BD6A6F" w:rsidRDefault="00BD6A6F" w:rsidP="00D0789B">
      <w:pPr>
        <w:pStyle w:val="ListParagraph"/>
        <w:numPr>
          <w:ilvl w:val="2"/>
          <w:numId w:val="9"/>
        </w:numPr>
      </w:pPr>
      <w:r w:rsidRPr="00BD6A6F">
        <w:t xml:space="preserve">For FSA s that permit a grace period, a temporary COVID-19 provision was passed that would allow the grace period to extend </w:t>
      </w:r>
      <w:r w:rsidR="000F2487">
        <w:t xml:space="preserve">12 months for </w:t>
      </w:r>
      <w:r w:rsidR="000F2487" w:rsidRPr="000F2487">
        <w:t>both year ends 2020 and 2021</w:t>
      </w:r>
      <w:r w:rsidRPr="00BD6A6F">
        <w:t>.</w:t>
      </w:r>
    </w:p>
    <w:p w14:paraId="4880D26E" w14:textId="77777777" w:rsidR="00BD6A6F" w:rsidRPr="00BD6A6F" w:rsidRDefault="00BD6A6F" w:rsidP="00D0789B">
      <w:pPr>
        <w:pStyle w:val="ListParagraph"/>
        <w:numPr>
          <w:ilvl w:val="0"/>
          <w:numId w:val="9"/>
        </w:numPr>
      </w:pPr>
      <w:r w:rsidRPr="00BD6A6F">
        <w:t>Group Term Life Insurance</w:t>
      </w:r>
    </w:p>
    <w:p w14:paraId="1115B0BD" w14:textId="77777777" w:rsidR="00BD6A6F" w:rsidRPr="00BD6A6F" w:rsidRDefault="00BD6A6F" w:rsidP="00D0789B">
      <w:pPr>
        <w:pStyle w:val="ListParagraph"/>
        <w:numPr>
          <w:ilvl w:val="2"/>
          <w:numId w:val="9"/>
        </w:numPr>
      </w:pPr>
      <w:r w:rsidRPr="00BD6A6F">
        <w:t>Employers may pay for up to $50,000 of group term life insurance for employees.</w:t>
      </w:r>
    </w:p>
    <w:p w14:paraId="4BE5D91F" w14:textId="77777777" w:rsidR="00BD6A6F" w:rsidRPr="00BD6A6F" w:rsidRDefault="00BD6A6F" w:rsidP="00D0789B">
      <w:pPr>
        <w:pStyle w:val="ListParagraph"/>
        <w:numPr>
          <w:ilvl w:val="0"/>
          <w:numId w:val="9"/>
        </w:numPr>
      </w:pPr>
      <w:r w:rsidRPr="00BD6A6F">
        <w:t>Education Assistance Plans</w:t>
      </w:r>
    </w:p>
    <w:p w14:paraId="4BC7506E" w14:textId="77777777" w:rsidR="00BD6A6F" w:rsidRPr="00BD6A6F" w:rsidRDefault="00BD6A6F" w:rsidP="00D0789B">
      <w:pPr>
        <w:pStyle w:val="ListParagraph"/>
        <w:numPr>
          <w:ilvl w:val="2"/>
          <w:numId w:val="9"/>
        </w:numPr>
      </w:pPr>
      <w:r w:rsidRPr="00BD6A6F">
        <w:lastRenderedPageBreak/>
        <w:t xml:space="preserve">Employers may provide up to $5,250 of excludable tuition assistance. </w:t>
      </w:r>
    </w:p>
    <w:p w14:paraId="38656174" w14:textId="77777777" w:rsidR="00BD6A6F" w:rsidRPr="00BD6A6F" w:rsidRDefault="00BD6A6F" w:rsidP="00D0789B">
      <w:pPr>
        <w:pStyle w:val="ListParagraph"/>
        <w:numPr>
          <w:ilvl w:val="3"/>
          <w:numId w:val="9"/>
        </w:numPr>
      </w:pPr>
      <w:r w:rsidRPr="00BD6A6F">
        <w:t>This exclusion requires existence of a written plan.</w:t>
      </w:r>
    </w:p>
    <w:p w14:paraId="7298D62B" w14:textId="77777777" w:rsidR="00BD6A6F" w:rsidRPr="00BD6A6F" w:rsidRDefault="00BD6A6F" w:rsidP="00D0789B">
      <w:pPr>
        <w:pStyle w:val="ListParagraph"/>
        <w:numPr>
          <w:ilvl w:val="0"/>
          <w:numId w:val="9"/>
        </w:numPr>
      </w:pPr>
      <w:r w:rsidRPr="00BD6A6F">
        <w:t>No-Additional-Cost Services</w:t>
      </w:r>
    </w:p>
    <w:p w14:paraId="6C5D34D7" w14:textId="77777777" w:rsidR="00BD6A6F" w:rsidRPr="00BD6A6F" w:rsidRDefault="00BD6A6F" w:rsidP="00D0789B">
      <w:pPr>
        <w:pStyle w:val="ListParagraph"/>
        <w:numPr>
          <w:ilvl w:val="2"/>
          <w:numId w:val="9"/>
        </w:numPr>
      </w:pPr>
      <w:r w:rsidRPr="00BD6A6F">
        <w:t xml:space="preserve">Employees may receive tax-free services from their employer, in the major line of business in which they are employed.  </w:t>
      </w:r>
    </w:p>
    <w:p w14:paraId="4EC11ACF" w14:textId="0786564F" w:rsidR="00BD6A6F" w:rsidRPr="00BD6A6F" w:rsidRDefault="00BD6A6F" w:rsidP="00D0789B">
      <w:pPr>
        <w:pStyle w:val="ListParagraph"/>
        <w:numPr>
          <w:ilvl w:val="3"/>
          <w:numId w:val="9"/>
        </w:numPr>
      </w:pPr>
      <w:r w:rsidRPr="00BD6A6F">
        <w:t>Example: An airline employee’s free standby airplane ticket (employee is flying at no additional cost to the employer)</w:t>
      </w:r>
      <w:r w:rsidR="005451D8">
        <w:t>.</w:t>
      </w:r>
      <w:r w:rsidRPr="00BD6A6F">
        <w:t xml:space="preserve"> </w:t>
      </w:r>
    </w:p>
    <w:p w14:paraId="612E5708" w14:textId="77777777" w:rsidR="00BD6A6F" w:rsidRPr="00BD6A6F" w:rsidRDefault="00BD6A6F" w:rsidP="00D0789B">
      <w:pPr>
        <w:pStyle w:val="ListParagraph"/>
        <w:numPr>
          <w:ilvl w:val="0"/>
          <w:numId w:val="9"/>
        </w:numPr>
      </w:pPr>
      <w:r w:rsidRPr="00BD6A6F">
        <w:t xml:space="preserve">Qualified Employee Discounts  </w:t>
      </w:r>
    </w:p>
    <w:p w14:paraId="49CDB3F5" w14:textId="77777777" w:rsidR="00BD6A6F" w:rsidRPr="00BD6A6F" w:rsidRDefault="00BD6A6F" w:rsidP="00D0789B">
      <w:pPr>
        <w:pStyle w:val="ListParagraph"/>
        <w:numPr>
          <w:ilvl w:val="2"/>
          <w:numId w:val="9"/>
        </w:numPr>
      </w:pPr>
      <w:r w:rsidRPr="00BD6A6F">
        <w:t>Employees may receive tax-free discounts from their employer:</w:t>
      </w:r>
    </w:p>
    <w:p w14:paraId="737DA6FA" w14:textId="77777777" w:rsidR="00BD6A6F" w:rsidRPr="00BD6A6F" w:rsidRDefault="00BD6A6F" w:rsidP="00D0789B">
      <w:pPr>
        <w:pStyle w:val="ListParagraph"/>
        <w:numPr>
          <w:ilvl w:val="3"/>
          <w:numId w:val="9"/>
        </w:numPr>
      </w:pPr>
      <w:r w:rsidRPr="00BD6A6F">
        <w:t>On services, limited to 20% of typical customer price</w:t>
      </w:r>
    </w:p>
    <w:p w14:paraId="367BB105" w14:textId="77777777" w:rsidR="00BD6A6F" w:rsidRPr="00BD6A6F" w:rsidRDefault="00BD6A6F" w:rsidP="00D0789B">
      <w:pPr>
        <w:pStyle w:val="ListParagraph"/>
        <w:numPr>
          <w:ilvl w:val="3"/>
          <w:numId w:val="9"/>
        </w:numPr>
      </w:pPr>
      <w:r w:rsidRPr="00BD6A6F">
        <w:t>On merchandise, limited to markup on product</w:t>
      </w:r>
    </w:p>
    <w:p w14:paraId="17813BC8" w14:textId="77777777" w:rsidR="00BD6A6F" w:rsidRPr="00BD6A6F" w:rsidRDefault="00BD6A6F" w:rsidP="00D0789B">
      <w:pPr>
        <w:pStyle w:val="ListParagraph"/>
        <w:numPr>
          <w:ilvl w:val="0"/>
          <w:numId w:val="9"/>
        </w:numPr>
      </w:pPr>
      <w:r w:rsidRPr="00BD6A6F">
        <w:t>Working Condition Fringe Benefits</w:t>
      </w:r>
    </w:p>
    <w:p w14:paraId="53DF1E94" w14:textId="77777777" w:rsidR="00BD6A6F" w:rsidRPr="00BD6A6F" w:rsidRDefault="00BD6A6F" w:rsidP="00D0789B">
      <w:pPr>
        <w:pStyle w:val="ListParagraph"/>
        <w:numPr>
          <w:ilvl w:val="2"/>
          <w:numId w:val="9"/>
        </w:numPr>
      </w:pPr>
      <w:r w:rsidRPr="00BD6A6F">
        <w:t>Employees may exclude from income any property or services provided by the employer that would be excluded from income anyway.</w:t>
      </w:r>
    </w:p>
    <w:p w14:paraId="31A4F313" w14:textId="77777777" w:rsidR="00BD6A6F" w:rsidRPr="00BD6A6F" w:rsidRDefault="00BD6A6F" w:rsidP="00D0789B">
      <w:pPr>
        <w:pStyle w:val="ListParagraph"/>
        <w:numPr>
          <w:ilvl w:val="3"/>
          <w:numId w:val="9"/>
        </w:numPr>
      </w:pPr>
      <w:r w:rsidRPr="00BD6A6F">
        <w:t>Examples: Use of company car for business or subscription to an appropriate professional journal (e.g., a tax journal for a CPA firm)</w:t>
      </w:r>
    </w:p>
    <w:p w14:paraId="5377BC97" w14:textId="77777777" w:rsidR="00BD6A6F" w:rsidRPr="00BD6A6F" w:rsidRDefault="00BD6A6F" w:rsidP="00D0789B">
      <w:pPr>
        <w:pStyle w:val="ListParagraph"/>
        <w:numPr>
          <w:ilvl w:val="0"/>
          <w:numId w:val="9"/>
        </w:numPr>
      </w:pPr>
      <w:r w:rsidRPr="00BD6A6F">
        <w:t>De Minimis Fringe Benefits</w:t>
      </w:r>
    </w:p>
    <w:p w14:paraId="338AD66E" w14:textId="77777777" w:rsidR="00BD6A6F" w:rsidRPr="00BD6A6F" w:rsidRDefault="00BD6A6F" w:rsidP="00D0789B">
      <w:pPr>
        <w:pStyle w:val="ListParagraph"/>
        <w:numPr>
          <w:ilvl w:val="2"/>
          <w:numId w:val="9"/>
        </w:numPr>
      </w:pPr>
      <w:r w:rsidRPr="00BD6A6F">
        <w:t xml:space="preserve">Some benefits are so minimal that accounting for them is impractical.  </w:t>
      </w:r>
    </w:p>
    <w:p w14:paraId="7051112D" w14:textId="47A9CF5E" w:rsidR="00BD6A6F" w:rsidRPr="00BD6A6F" w:rsidRDefault="00BD6A6F" w:rsidP="00D0789B">
      <w:pPr>
        <w:pStyle w:val="ListParagraph"/>
        <w:numPr>
          <w:ilvl w:val="3"/>
          <w:numId w:val="9"/>
        </w:numPr>
      </w:pPr>
      <w:r w:rsidRPr="00BD6A6F">
        <w:t xml:space="preserve">Examples: Occasional use of office equipment for personal use, </w:t>
      </w:r>
      <w:r w:rsidR="000F2487">
        <w:t>holiday</w:t>
      </w:r>
      <w:r w:rsidR="000F2487" w:rsidRPr="00BD6A6F">
        <w:t xml:space="preserve"> </w:t>
      </w:r>
      <w:r w:rsidRPr="00BD6A6F">
        <w:t xml:space="preserve">turkeys, picnics, etc.  </w:t>
      </w:r>
    </w:p>
    <w:p w14:paraId="146DF7BC" w14:textId="77777777" w:rsidR="00BD6A6F" w:rsidRPr="00BD6A6F" w:rsidRDefault="00BD6A6F" w:rsidP="00D0789B">
      <w:pPr>
        <w:pStyle w:val="ListParagraph"/>
        <w:numPr>
          <w:ilvl w:val="0"/>
          <w:numId w:val="9"/>
        </w:numPr>
      </w:pPr>
      <w:r w:rsidRPr="00BD6A6F">
        <w:t>Tuition Reduction</w:t>
      </w:r>
    </w:p>
    <w:p w14:paraId="59C5AF74" w14:textId="77777777" w:rsidR="00BD6A6F" w:rsidRPr="00BD6A6F" w:rsidRDefault="00BD6A6F" w:rsidP="00D0789B">
      <w:pPr>
        <w:pStyle w:val="ListParagraph"/>
        <w:numPr>
          <w:ilvl w:val="2"/>
          <w:numId w:val="9"/>
        </w:numPr>
      </w:pPr>
      <w:r w:rsidRPr="00BD6A6F">
        <w:t xml:space="preserve">Employees of educational institutions can exclude the value of a tuition reduction from their income if it was for undergraduate work and is available to all employees.  </w:t>
      </w:r>
    </w:p>
    <w:p w14:paraId="0FE8CBE9" w14:textId="77777777" w:rsidR="00BD6A6F" w:rsidRPr="00BD6A6F" w:rsidRDefault="00BD6A6F" w:rsidP="00D0789B">
      <w:pPr>
        <w:pStyle w:val="ListParagraph"/>
        <w:numPr>
          <w:ilvl w:val="3"/>
          <w:numId w:val="9"/>
        </w:numPr>
      </w:pPr>
      <w:r w:rsidRPr="00BD6A6F">
        <w:t xml:space="preserve">Exclusion applies to employees, their spouses, and their dependents if a tuition reduction plan exists for them. </w:t>
      </w:r>
    </w:p>
    <w:p w14:paraId="70E36A28" w14:textId="77777777" w:rsidR="00BD6A6F" w:rsidRPr="00BD6A6F" w:rsidRDefault="00BD6A6F" w:rsidP="00D0789B">
      <w:pPr>
        <w:pStyle w:val="ListParagraph"/>
        <w:numPr>
          <w:ilvl w:val="3"/>
          <w:numId w:val="9"/>
        </w:numPr>
      </w:pPr>
      <w:r w:rsidRPr="00BD6A6F">
        <w:t>Graduate students can only exclude tuition reductions if they work at the same school where they are teaching or doing research.</w:t>
      </w:r>
    </w:p>
    <w:p w14:paraId="5D158630" w14:textId="77777777" w:rsidR="00BD6A6F" w:rsidRPr="00BD6A6F" w:rsidRDefault="00BD6A6F" w:rsidP="00D0789B">
      <w:pPr>
        <w:pStyle w:val="ListParagraph"/>
        <w:numPr>
          <w:ilvl w:val="0"/>
          <w:numId w:val="9"/>
        </w:numPr>
      </w:pPr>
      <w:r w:rsidRPr="00BD6A6F">
        <w:t>Athletic Facilities</w:t>
      </w:r>
    </w:p>
    <w:p w14:paraId="1DC9C87D" w14:textId="77777777" w:rsidR="00BD6A6F" w:rsidRPr="00BD6A6F" w:rsidRDefault="00BD6A6F" w:rsidP="00D0789B">
      <w:pPr>
        <w:pStyle w:val="ListParagraph"/>
        <w:numPr>
          <w:ilvl w:val="2"/>
          <w:numId w:val="9"/>
        </w:numPr>
      </w:pPr>
      <w:r w:rsidRPr="00BD6A6F">
        <w:t>Employees may exclude from gross income the value of the use of an athletic facility located onsite.</w:t>
      </w:r>
    </w:p>
    <w:p w14:paraId="37CF686D" w14:textId="77777777" w:rsidR="00BD6A6F" w:rsidRPr="00BD6A6F" w:rsidRDefault="00BD6A6F" w:rsidP="00D0789B">
      <w:pPr>
        <w:pStyle w:val="ListParagraph"/>
        <w:numPr>
          <w:ilvl w:val="0"/>
          <w:numId w:val="9"/>
        </w:numPr>
      </w:pPr>
      <w:r w:rsidRPr="00BD6A6F">
        <w:t>Retirement Planning Fringe Benefit</w:t>
      </w:r>
    </w:p>
    <w:p w14:paraId="2AE5EB26" w14:textId="77777777" w:rsidR="00BD6A6F" w:rsidRPr="00BD6A6F" w:rsidRDefault="00BD6A6F" w:rsidP="00D0789B">
      <w:pPr>
        <w:pStyle w:val="ListParagraph"/>
        <w:numPr>
          <w:ilvl w:val="2"/>
          <w:numId w:val="9"/>
        </w:numPr>
      </w:pPr>
      <w:r w:rsidRPr="00BD6A6F">
        <w:t xml:space="preserve">Qualified retirement planning services are any retirement planning services provided to an employee and his or her spouse by an employer maintaining a “qualified employer plan.” </w:t>
      </w:r>
    </w:p>
    <w:p w14:paraId="517AEA91" w14:textId="77777777" w:rsidR="00BD6A6F" w:rsidRPr="009F25DF" w:rsidRDefault="00BD6A6F" w:rsidP="00D0789B">
      <w:pPr>
        <w:pStyle w:val="ListParagraph"/>
        <w:numPr>
          <w:ilvl w:val="3"/>
          <w:numId w:val="9"/>
        </w:numPr>
      </w:pPr>
      <w:r w:rsidRPr="00BD6A6F">
        <w:lastRenderedPageBreak/>
        <w:t xml:space="preserve">The exclusion does not apply to services that may be related to tax preparation, accounting, legal, or brokerage services. </w:t>
      </w:r>
    </w:p>
    <w:p w14:paraId="7385ADBD" w14:textId="07E6A6B7" w:rsidR="00BD6A6F" w:rsidRPr="00BD6A6F" w:rsidRDefault="00BD6A6F" w:rsidP="00D0789B">
      <w:pPr>
        <w:pStyle w:val="ListParagraph"/>
        <w:numPr>
          <w:ilvl w:val="0"/>
          <w:numId w:val="9"/>
        </w:numPr>
      </w:pPr>
      <w:r w:rsidRPr="00BD6A6F">
        <w:t xml:space="preserve">The poll on </w:t>
      </w:r>
      <w:r w:rsidR="003B008A">
        <w:t>S</w:t>
      </w:r>
      <w:r w:rsidRPr="00BD6A6F">
        <w:t xml:space="preserve">lide </w:t>
      </w:r>
      <w:r w:rsidR="003B008A" w:rsidRPr="00BD6A6F">
        <w:t>2</w:t>
      </w:r>
      <w:r w:rsidR="003B008A">
        <w:t>0</w:t>
      </w:r>
      <w:r w:rsidR="003B008A" w:rsidRPr="00BD6A6F">
        <w:t xml:space="preserve"> </w:t>
      </w:r>
      <w:r w:rsidRPr="00BD6A6F">
        <w:t>asks student to consider if a couple with two children should put $2,000 in a health care FSA, a dependent care FSA, or an educational assistance plan. There is no correct answer. The FSAs have a “use-it-or-lose-it” policy, so those may be a riskier choice. But if the couple is sure they will use it, it might make sense to put the money there, and then take the money allocated in their budget for that item and put that elsewhere.</w:t>
      </w:r>
    </w:p>
    <w:p w14:paraId="139768A0" w14:textId="067A69B0" w:rsidR="00BD6A6F" w:rsidRPr="00BD6A6F" w:rsidRDefault="007A5A51">
      <w:pPr>
        <w:ind w:left="360"/>
      </w:pPr>
      <w:r>
        <w:t xml:space="preserve">VIII. </w:t>
      </w:r>
      <w:r w:rsidR="00BD6A6F" w:rsidRPr="00BD6A6F">
        <w:t>Prizes and Awards (</w:t>
      </w:r>
      <w:r>
        <w:t xml:space="preserve">2.6, PPT </w:t>
      </w:r>
      <w:r w:rsidR="00BD6A6F" w:rsidRPr="00BD6A6F">
        <w:t xml:space="preserve">Slides </w:t>
      </w:r>
      <w:r w:rsidR="003B008A" w:rsidRPr="00BD6A6F">
        <w:t>2</w:t>
      </w:r>
      <w:r w:rsidR="003B008A">
        <w:t>1</w:t>
      </w:r>
      <w:r w:rsidR="005451D8">
        <w:t>–</w:t>
      </w:r>
      <w:r w:rsidR="003B008A" w:rsidRPr="00BD6A6F">
        <w:t>2</w:t>
      </w:r>
      <w:r w:rsidR="003B008A">
        <w:t>4</w:t>
      </w:r>
      <w:r w:rsidR="00BD6A6F" w:rsidRPr="00BD6A6F">
        <w:t>)</w:t>
      </w:r>
    </w:p>
    <w:p w14:paraId="32956B09" w14:textId="77777777" w:rsidR="00BD6A6F" w:rsidRPr="00BD6A6F" w:rsidRDefault="00BD6A6F" w:rsidP="00D0789B">
      <w:pPr>
        <w:pStyle w:val="ListParagraph"/>
        <w:numPr>
          <w:ilvl w:val="0"/>
          <w:numId w:val="10"/>
        </w:numPr>
      </w:pPr>
      <w:r w:rsidRPr="00BD6A6F">
        <w:t xml:space="preserve">Prizes and awards are taxable income to the recipient.  </w:t>
      </w:r>
    </w:p>
    <w:p w14:paraId="293818DB" w14:textId="77777777" w:rsidR="00BD6A6F" w:rsidRPr="00BD6A6F" w:rsidRDefault="00BD6A6F" w:rsidP="00D0789B">
      <w:pPr>
        <w:pStyle w:val="ListParagraph"/>
        <w:numPr>
          <w:ilvl w:val="2"/>
          <w:numId w:val="10"/>
        </w:numPr>
      </w:pPr>
      <w:r w:rsidRPr="00BD6A6F">
        <w:t>Other awards are also generally taxable, even if they are awards given for accomplishments and without solicitation by the taxpayer.</w:t>
      </w:r>
    </w:p>
    <w:p w14:paraId="681E4234" w14:textId="77777777" w:rsidR="00BD6A6F" w:rsidRPr="00BD6A6F" w:rsidRDefault="00BD6A6F" w:rsidP="00D0789B">
      <w:pPr>
        <w:pStyle w:val="ListParagraph"/>
        <w:numPr>
          <w:ilvl w:val="2"/>
          <w:numId w:val="10"/>
        </w:numPr>
      </w:pPr>
      <w:r w:rsidRPr="00BD6A6F">
        <w:t>Certain employee achievement awards made in recog</w:t>
      </w:r>
      <w:r w:rsidRPr="00BD6A6F">
        <w:softHyphen/>
        <w:t xml:space="preserve">nition of length of service or safety achievement can be excluded from income. </w:t>
      </w:r>
    </w:p>
    <w:p w14:paraId="6BDEAB04" w14:textId="77777777" w:rsidR="00BD6A6F" w:rsidRPr="00BD6A6F" w:rsidRDefault="00BD6A6F" w:rsidP="00D0789B">
      <w:pPr>
        <w:pStyle w:val="ListParagraph"/>
        <w:numPr>
          <w:ilvl w:val="3"/>
          <w:numId w:val="54"/>
        </w:numPr>
      </w:pPr>
      <w:r w:rsidRPr="00BD6A6F">
        <w:t>As a rule, the maximum excludable amount is $400.</w:t>
      </w:r>
    </w:p>
    <w:p w14:paraId="1C7012EB" w14:textId="13C8B7D0" w:rsidR="00BD6A6F" w:rsidRPr="00BD6A6F" w:rsidRDefault="00BD6A6F" w:rsidP="00D0789B">
      <w:pPr>
        <w:pStyle w:val="ListParagraph"/>
        <w:numPr>
          <w:ilvl w:val="3"/>
          <w:numId w:val="54"/>
        </w:numPr>
      </w:pPr>
      <w:r w:rsidRPr="00BD6A6F">
        <w:t>But if the award is given through a “qualified plan” the maximum exclusion increases to $1,600.</w:t>
      </w:r>
    </w:p>
    <w:p w14:paraId="237B08C4" w14:textId="21353378" w:rsidR="003B008A" w:rsidRDefault="003B008A" w:rsidP="00D0789B">
      <w:pPr>
        <w:pStyle w:val="ListParagraph"/>
        <w:numPr>
          <w:ilvl w:val="0"/>
          <w:numId w:val="10"/>
        </w:numPr>
      </w:pPr>
      <w:r>
        <w:t>Slides 22</w:t>
      </w:r>
      <w:r w:rsidR="005451D8">
        <w:t>–</w:t>
      </w:r>
      <w:r>
        <w:t>23 walk students through an example of an employee who receives a service award to determine who much is excludable from gross income.</w:t>
      </w:r>
    </w:p>
    <w:p w14:paraId="12928E40" w14:textId="6E32CD50" w:rsidR="00BD6A6F" w:rsidRPr="00BD6A6F" w:rsidRDefault="00BD6A6F" w:rsidP="00D0789B">
      <w:pPr>
        <w:pStyle w:val="ListParagraph"/>
        <w:numPr>
          <w:ilvl w:val="0"/>
          <w:numId w:val="10"/>
        </w:numPr>
      </w:pPr>
      <w:r w:rsidRPr="00BD6A6F">
        <w:t xml:space="preserve">The poll on </w:t>
      </w:r>
      <w:r w:rsidR="003B008A">
        <w:t>S</w:t>
      </w:r>
      <w:r w:rsidRPr="00BD6A6F">
        <w:t>lide 2</w:t>
      </w:r>
      <w:r w:rsidR="003B008A">
        <w:t>4</w:t>
      </w:r>
      <w:r w:rsidRPr="00BD6A6F">
        <w:t xml:space="preserve"> asks students to consider whether a game show contestant should take a cash prize or a car said to be worth more than the cash prize. There is no correct answer. The contestant would have to pay taxes on either prize, so the decision may depend on whether or not she has the money available to pay the taxes on the value of the car. However, if she does not want to keep the car, it might make sense for her to take the car, sell it, and pay taxes from the proceeds—still netting more money than the cash prize.</w:t>
      </w:r>
    </w:p>
    <w:p w14:paraId="7D3BB92F" w14:textId="48C3870E" w:rsidR="00BD6A6F" w:rsidRPr="00BD6A6F" w:rsidRDefault="007A5A51">
      <w:pPr>
        <w:ind w:left="360"/>
      </w:pPr>
      <w:r>
        <w:t xml:space="preserve">IX. </w:t>
      </w:r>
      <w:r w:rsidR="00BD6A6F" w:rsidRPr="00BD6A6F">
        <w:t>Annuities (</w:t>
      </w:r>
      <w:r>
        <w:t xml:space="preserve">2.7, PPT </w:t>
      </w:r>
      <w:r w:rsidR="00BD6A6F" w:rsidRPr="00BD6A6F">
        <w:t xml:space="preserve">Slides </w:t>
      </w:r>
      <w:r w:rsidR="003B008A" w:rsidRPr="00BD6A6F">
        <w:t>2</w:t>
      </w:r>
      <w:r w:rsidR="003B008A">
        <w:t>5</w:t>
      </w:r>
      <w:r w:rsidR="005451D8">
        <w:t>–</w:t>
      </w:r>
      <w:r w:rsidR="003B008A" w:rsidRPr="00BD6A6F">
        <w:t>3</w:t>
      </w:r>
      <w:r w:rsidR="003B008A">
        <w:t>0</w:t>
      </w:r>
      <w:r w:rsidR="00BD6A6F" w:rsidRPr="00BD6A6F">
        <w:t>)</w:t>
      </w:r>
    </w:p>
    <w:p w14:paraId="773C4093" w14:textId="77777777" w:rsidR="00BD6A6F" w:rsidRPr="00BD6A6F" w:rsidRDefault="00BD6A6F" w:rsidP="00D0789B">
      <w:pPr>
        <w:pStyle w:val="ListParagraph"/>
        <w:numPr>
          <w:ilvl w:val="0"/>
          <w:numId w:val="11"/>
        </w:numPr>
      </w:pPr>
      <w:r w:rsidRPr="00BD6A6F">
        <w:t xml:space="preserve">An annuity is an investment that pays periodic payments to the purchaser for the remainder of his or her life.  </w:t>
      </w:r>
    </w:p>
    <w:p w14:paraId="5D863505" w14:textId="77777777" w:rsidR="00BD6A6F" w:rsidRPr="00BD6A6F" w:rsidRDefault="00BD6A6F" w:rsidP="00D0789B">
      <w:pPr>
        <w:pStyle w:val="ListParagraph"/>
        <w:numPr>
          <w:ilvl w:val="2"/>
          <w:numId w:val="11"/>
        </w:numPr>
      </w:pPr>
      <w:r w:rsidRPr="00BD6A6F">
        <w:t>Standard mortality tables, based on the current age of the annuitant, are used to calculate the annuity amount.</w:t>
      </w:r>
    </w:p>
    <w:p w14:paraId="00ACF722" w14:textId="77777777" w:rsidR="00BD6A6F" w:rsidRPr="00BD6A6F" w:rsidRDefault="00BD6A6F" w:rsidP="00D0789B">
      <w:pPr>
        <w:pStyle w:val="ListParagraph"/>
        <w:numPr>
          <w:ilvl w:val="2"/>
          <w:numId w:val="11"/>
        </w:numPr>
      </w:pPr>
      <w:r w:rsidRPr="00BD6A6F">
        <w:lastRenderedPageBreak/>
        <w:t>Each annuity payment received contains an element of taxable income and an element of tax-free return of the original purchase price.</w:t>
      </w:r>
    </w:p>
    <w:p w14:paraId="06917F90" w14:textId="77777777" w:rsidR="00BD6A6F" w:rsidRPr="00BD6A6F" w:rsidRDefault="00BD6A6F" w:rsidP="00D0789B">
      <w:pPr>
        <w:pStyle w:val="ListParagraph"/>
        <w:numPr>
          <w:ilvl w:val="2"/>
          <w:numId w:val="11"/>
        </w:numPr>
      </w:pPr>
      <w:r w:rsidRPr="00BD6A6F">
        <w:t>To calculate the taxable portion of the payment, the tax law provides two methods.</w:t>
      </w:r>
    </w:p>
    <w:p w14:paraId="621FD96D" w14:textId="77777777" w:rsidR="00BD6A6F" w:rsidRPr="00BD6A6F" w:rsidRDefault="00BD6A6F" w:rsidP="00D0789B">
      <w:pPr>
        <w:pStyle w:val="ListParagraph"/>
        <w:numPr>
          <w:ilvl w:val="0"/>
          <w:numId w:val="11"/>
        </w:numPr>
      </w:pPr>
      <w:r w:rsidRPr="00BD6A6F">
        <w:t>The Simplified Method</w:t>
      </w:r>
    </w:p>
    <w:p w14:paraId="7AE5283B" w14:textId="77777777" w:rsidR="00BD6A6F" w:rsidRPr="00BD6A6F" w:rsidRDefault="00BD6A6F" w:rsidP="00D0789B">
      <w:pPr>
        <w:pStyle w:val="ListParagraph"/>
        <w:numPr>
          <w:ilvl w:val="2"/>
          <w:numId w:val="11"/>
        </w:numPr>
      </w:pPr>
      <w:r w:rsidRPr="00BD6A6F">
        <w:t xml:space="preserve">Taxpayers are generally required to use the “simplified” method to calculate the taxable </w:t>
      </w:r>
      <w:proofErr w:type="gramStart"/>
      <w:r w:rsidRPr="00BD6A6F">
        <w:t>amount</w:t>
      </w:r>
      <w:proofErr w:type="gramEnd"/>
      <w:r w:rsidRPr="00BD6A6F">
        <w:t xml:space="preserve"> of annuities started after November 18, 1996. </w:t>
      </w:r>
    </w:p>
    <w:p w14:paraId="44455898" w14:textId="77777777" w:rsidR="00BD6A6F" w:rsidRPr="00BD6A6F" w:rsidRDefault="00BD6A6F" w:rsidP="00D0789B">
      <w:pPr>
        <w:pStyle w:val="ListParagraph"/>
        <w:numPr>
          <w:ilvl w:val="3"/>
          <w:numId w:val="55"/>
        </w:numPr>
      </w:pPr>
      <w:r w:rsidRPr="00BD6A6F">
        <w:t xml:space="preserve">Note: Nonqualified plan annuities and some annuitants age 75 and over still have to use the general rule rather than the simplified method.  </w:t>
      </w:r>
    </w:p>
    <w:p w14:paraId="33648E1F" w14:textId="77777777" w:rsidR="00BD6A6F" w:rsidRPr="00BD6A6F" w:rsidRDefault="00BD6A6F" w:rsidP="00D0789B">
      <w:pPr>
        <w:pStyle w:val="ListParagraph"/>
        <w:numPr>
          <w:ilvl w:val="3"/>
          <w:numId w:val="55"/>
        </w:numPr>
      </w:pPr>
      <w:r w:rsidRPr="00BD6A6F">
        <w:t>To calculate the taxable amount, the IRS provides a Simplified Method Worksheet. The exclusion ratio is calculated at the start of the annuity and remains constant.</w:t>
      </w:r>
    </w:p>
    <w:p w14:paraId="0DD9689E" w14:textId="77777777" w:rsidR="00BD6A6F" w:rsidRPr="00BD6A6F" w:rsidRDefault="00BD6A6F" w:rsidP="00D0789B">
      <w:pPr>
        <w:pStyle w:val="ListParagraph"/>
        <w:numPr>
          <w:ilvl w:val="0"/>
          <w:numId w:val="11"/>
        </w:numPr>
      </w:pPr>
      <w:r w:rsidRPr="00BD6A6F">
        <w:t>The General Rule</w:t>
      </w:r>
    </w:p>
    <w:p w14:paraId="688F3349" w14:textId="26C99EDF" w:rsidR="00BD6A6F" w:rsidRPr="00BD6A6F" w:rsidRDefault="00BD6A6F" w:rsidP="00D0789B">
      <w:pPr>
        <w:pStyle w:val="ListParagraph"/>
        <w:numPr>
          <w:ilvl w:val="2"/>
          <w:numId w:val="11"/>
        </w:numPr>
      </w:pPr>
      <w:r w:rsidRPr="00BD6A6F">
        <w:t xml:space="preserve">Prior to implementing the </w:t>
      </w:r>
      <w:r w:rsidR="003B008A">
        <w:t>S</w:t>
      </w:r>
      <w:r w:rsidRPr="00BD6A6F">
        <w:t xml:space="preserve">implified </w:t>
      </w:r>
      <w:r w:rsidR="003B008A">
        <w:t>M</w:t>
      </w:r>
      <w:r w:rsidRPr="00BD6A6F">
        <w:t xml:space="preserve">ethod, the </w:t>
      </w:r>
      <w:r w:rsidR="003B008A">
        <w:t>G</w:t>
      </w:r>
      <w:r w:rsidRPr="00BD6A6F">
        <w:t xml:space="preserve">eneral </w:t>
      </w:r>
      <w:r w:rsidR="003B008A">
        <w:t>R</w:t>
      </w:r>
      <w:r w:rsidRPr="00BD6A6F">
        <w:t>ule was used to calculate the amount excluded for most annuities. The calculation for the excluded amount is as follows:</w:t>
      </w:r>
    </w:p>
    <w:p w14:paraId="5EC4838D" w14:textId="5B0720E1" w:rsidR="00BD6A6F" w:rsidRPr="00BD6A6F" w:rsidRDefault="007A5A51" w:rsidP="007A5A51">
      <w:pPr>
        <w:spacing w:after="0"/>
        <w:ind w:left="1886"/>
      </w:pPr>
      <w:r>
        <w:rPr>
          <w:u w:val="single"/>
        </w:rPr>
        <w:t xml:space="preserve">          </w:t>
      </w:r>
      <w:r w:rsidR="00BD6A6F" w:rsidRPr="007A5A51">
        <w:rPr>
          <w:u w:val="single"/>
        </w:rPr>
        <w:t xml:space="preserve">Investment in contract        </w:t>
      </w:r>
      <w:r w:rsidR="00BD6A6F" w:rsidRPr="007A5A51">
        <w:t xml:space="preserve">  </w:t>
      </w:r>
      <w:r w:rsidR="00BD6A6F" w:rsidRPr="00BD6A6F">
        <w:t>× Amount received = Excluded amount</w:t>
      </w:r>
    </w:p>
    <w:p w14:paraId="33F79429" w14:textId="77777777" w:rsidR="00BD6A6F" w:rsidRPr="00BD6A6F" w:rsidRDefault="00BD6A6F" w:rsidP="007A5A51">
      <w:pPr>
        <w:ind w:left="1890"/>
      </w:pPr>
      <w:r w:rsidRPr="00BD6A6F">
        <w:t>Annual payment × Life expectancy</w:t>
      </w:r>
    </w:p>
    <w:p w14:paraId="43AFA060" w14:textId="1FE09A5E" w:rsidR="00BD6A6F" w:rsidRPr="00BD6A6F" w:rsidRDefault="003B008A" w:rsidP="00D0789B">
      <w:pPr>
        <w:pStyle w:val="ListParagraph"/>
        <w:numPr>
          <w:ilvl w:val="0"/>
          <w:numId w:val="11"/>
        </w:numPr>
      </w:pPr>
      <w:r>
        <w:t>Reporting</w:t>
      </w:r>
      <w:r w:rsidRPr="00BD6A6F">
        <w:t xml:space="preserve"> </w:t>
      </w:r>
      <w:r w:rsidR="00BD6A6F" w:rsidRPr="00BD6A6F">
        <w:t xml:space="preserve">Annuities </w:t>
      </w:r>
    </w:p>
    <w:p w14:paraId="43A85B97" w14:textId="068EDB53" w:rsidR="00BD6A6F" w:rsidRPr="00BD6A6F" w:rsidRDefault="00E212CA" w:rsidP="00D0789B">
      <w:pPr>
        <w:pStyle w:val="ListParagraph"/>
        <w:numPr>
          <w:ilvl w:val="2"/>
          <w:numId w:val="11"/>
        </w:numPr>
      </w:pPr>
      <w:r w:rsidRPr="003B008A">
        <w:t>Both annuities and pensions are reported to taxpayers on Form 1099-R</w:t>
      </w:r>
      <w:r w:rsidR="003B008A">
        <w:t>.</w:t>
      </w:r>
    </w:p>
    <w:p w14:paraId="1DA99519" w14:textId="20571709" w:rsidR="00E212CA" w:rsidRDefault="00E212CA" w:rsidP="00D0789B">
      <w:pPr>
        <w:pStyle w:val="ListParagraph"/>
        <w:numPr>
          <w:ilvl w:val="3"/>
          <w:numId w:val="56"/>
        </w:numPr>
      </w:pPr>
      <w:r w:rsidRPr="003B008A">
        <w:t>It includes total distributions, taxable portion, and total annuitant contributions</w:t>
      </w:r>
      <w:r w:rsidR="003B008A">
        <w:t>.</w:t>
      </w:r>
    </w:p>
    <w:p w14:paraId="0B3F8ED4" w14:textId="613F1B56" w:rsidR="003B008A" w:rsidRPr="003B008A" w:rsidRDefault="003B008A" w:rsidP="00D0789B">
      <w:pPr>
        <w:pStyle w:val="ListParagraph"/>
        <w:numPr>
          <w:ilvl w:val="3"/>
          <w:numId w:val="56"/>
        </w:numPr>
      </w:pPr>
      <w:r>
        <w:t>Any tax withheld is reported on the tax return.</w:t>
      </w:r>
    </w:p>
    <w:p w14:paraId="7E425021" w14:textId="0901B58F" w:rsidR="00BD6A6F" w:rsidRPr="00BD6A6F" w:rsidRDefault="00BD6A6F" w:rsidP="00D0789B">
      <w:pPr>
        <w:pStyle w:val="ListParagraph"/>
        <w:numPr>
          <w:ilvl w:val="0"/>
          <w:numId w:val="11"/>
        </w:numPr>
      </w:pPr>
      <w:r w:rsidRPr="00BD6A6F">
        <w:t xml:space="preserve">Slides </w:t>
      </w:r>
      <w:r w:rsidR="003B008A">
        <w:t>29</w:t>
      </w:r>
      <w:r w:rsidR="003711BF">
        <w:t>–</w:t>
      </w:r>
      <w:r w:rsidR="003B008A" w:rsidRPr="00BD6A6F">
        <w:t>3</w:t>
      </w:r>
      <w:r w:rsidR="003B008A">
        <w:t>0</w:t>
      </w:r>
      <w:r w:rsidR="003B008A" w:rsidRPr="00BD6A6F">
        <w:t xml:space="preserve"> </w:t>
      </w:r>
      <w:r w:rsidRPr="00BD6A6F">
        <w:t>provide an example of an annuity calculation using the general rule.</w:t>
      </w:r>
    </w:p>
    <w:p w14:paraId="5B7483CC" w14:textId="583D7888" w:rsidR="00BD6A6F" w:rsidRPr="00BD6A6F" w:rsidRDefault="007A5A51">
      <w:pPr>
        <w:ind w:left="360"/>
      </w:pPr>
      <w:r>
        <w:t xml:space="preserve">X. </w:t>
      </w:r>
      <w:r w:rsidR="00BD6A6F" w:rsidRPr="00BD6A6F">
        <w:t>Life Insurance (</w:t>
      </w:r>
      <w:r>
        <w:t xml:space="preserve">2.8, PPT </w:t>
      </w:r>
      <w:r w:rsidR="00BD6A6F" w:rsidRPr="00BD6A6F">
        <w:t xml:space="preserve">Slides </w:t>
      </w:r>
      <w:r w:rsidR="003B008A" w:rsidRPr="00BD6A6F">
        <w:t>3</w:t>
      </w:r>
      <w:r w:rsidR="003B008A">
        <w:t>1</w:t>
      </w:r>
      <w:r w:rsidR="005451D8">
        <w:t>–</w:t>
      </w:r>
      <w:r w:rsidR="003B008A" w:rsidRPr="00BD6A6F">
        <w:t>3</w:t>
      </w:r>
      <w:r w:rsidR="003B008A">
        <w:t>7</w:t>
      </w:r>
      <w:r w:rsidR="00BD6A6F" w:rsidRPr="00BD6A6F">
        <w:t>)</w:t>
      </w:r>
    </w:p>
    <w:p w14:paraId="1FF11F93" w14:textId="77777777" w:rsidR="00BD6A6F" w:rsidRPr="00BD6A6F" w:rsidRDefault="00BD6A6F" w:rsidP="00D0789B">
      <w:pPr>
        <w:pStyle w:val="ListParagraph"/>
        <w:numPr>
          <w:ilvl w:val="0"/>
          <w:numId w:val="12"/>
        </w:numPr>
      </w:pPr>
      <w:r w:rsidRPr="00BD6A6F">
        <w:t xml:space="preserve">Life insurance proceeds are excluded from gross income.  </w:t>
      </w:r>
    </w:p>
    <w:p w14:paraId="0055048D" w14:textId="77777777" w:rsidR="00BD6A6F" w:rsidRPr="00BD6A6F" w:rsidRDefault="00BD6A6F" w:rsidP="00D0789B">
      <w:pPr>
        <w:pStyle w:val="ListParagraph"/>
        <w:numPr>
          <w:ilvl w:val="2"/>
          <w:numId w:val="12"/>
        </w:numPr>
      </w:pPr>
      <w:r w:rsidRPr="00BD6A6F">
        <w:t xml:space="preserve">To be excluded, proceeds must be paid to the beneficiary by reason of the death of the insured. </w:t>
      </w:r>
    </w:p>
    <w:p w14:paraId="589C46E6" w14:textId="6D99CCFF" w:rsidR="00BD6A6F" w:rsidRDefault="00BD6A6F" w:rsidP="00D0789B">
      <w:pPr>
        <w:pStyle w:val="ListParagraph"/>
        <w:numPr>
          <w:ilvl w:val="3"/>
          <w:numId w:val="57"/>
        </w:numPr>
      </w:pPr>
      <w:r w:rsidRPr="00BD6A6F">
        <w:t>If the proceeds are taken over several years instead of in a lump sum, the insurance company pays interest on the unpaid proceeds. The interest is generally taxable income</w:t>
      </w:r>
      <w:r w:rsidR="003B008A">
        <w:t>.</w:t>
      </w:r>
    </w:p>
    <w:p w14:paraId="7BB1C32F" w14:textId="4945CEE6" w:rsidR="003B008A" w:rsidRPr="00BD6A6F" w:rsidRDefault="003B008A" w:rsidP="00D0789B">
      <w:pPr>
        <w:pStyle w:val="ListParagraph"/>
        <w:numPr>
          <w:ilvl w:val="3"/>
          <w:numId w:val="57"/>
        </w:numPr>
      </w:pPr>
      <w:r>
        <w:t>Slides 32</w:t>
      </w:r>
      <w:r w:rsidR="003711BF">
        <w:t>–</w:t>
      </w:r>
      <w:r>
        <w:t>33 walk students through an example calculating the taxable amount of life insurance proceeds.</w:t>
      </w:r>
    </w:p>
    <w:p w14:paraId="7E58CFCD" w14:textId="0EAF790D" w:rsidR="00BD6A6F" w:rsidRPr="00BD6A6F" w:rsidRDefault="00BD6A6F" w:rsidP="00D0789B">
      <w:pPr>
        <w:pStyle w:val="ListParagraph"/>
        <w:numPr>
          <w:ilvl w:val="2"/>
          <w:numId w:val="12"/>
        </w:numPr>
      </w:pPr>
      <w:r w:rsidRPr="00BD6A6F">
        <w:t>Early payouts of life insurance are excludable</w:t>
      </w:r>
      <w:r w:rsidR="00E212CA">
        <w:t xml:space="preserve"> in some situations</w:t>
      </w:r>
      <w:r w:rsidRPr="00BD6A6F">
        <w:t>.</w:t>
      </w:r>
    </w:p>
    <w:p w14:paraId="3028E96E" w14:textId="77777777" w:rsidR="00BD6A6F" w:rsidRPr="00BD6A6F" w:rsidRDefault="00BD6A6F" w:rsidP="00D0789B">
      <w:pPr>
        <w:pStyle w:val="ListParagraph"/>
        <w:numPr>
          <w:ilvl w:val="2"/>
          <w:numId w:val="12"/>
        </w:numPr>
      </w:pPr>
      <w:r w:rsidRPr="00BD6A6F">
        <w:lastRenderedPageBreak/>
        <w:t xml:space="preserve">Payouts from viatical settlements can be excluded from gross income: </w:t>
      </w:r>
    </w:p>
    <w:p w14:paraId="2C8FE17A" w14:textId="77777777" w:rsidR="00BD6A6F" w:rsidRPr="00BD6A6F" w:rsidRDefault="00BD6A6F" w:rsidP="00D0789B">
      <w:pPr>
        <w:pStyle w:val="ListParagraph"/>
        <w:numPr>
          <w:ilvl w:val="3"/>
          <w:numId w:val="58"/>
        </w:numPr>
      </w:pPr>
      <w:r w:rsidRPr="00BD6A6F">
        <w:t xml:space="preserve">For certain terminally ill taxpayers and </w:t>
      </w:r>
    </w:p>
    <w:p w14:paraId="26C9C7DC" w14:textId="77777777" w:rsidR="00BD6A6F" w:rsidRPr="00BD6A6F" w:rsidRDefault="00BD6A6F" w:rsidP="00D0789B">
      <w:pPr>
        <w:pStyle w:val="ListParagraph"/>
        <w:numPr>
          <w:ilvl w:val="3"/>
          <w:numId w:val="58"/>
        </w:numPr>
      </w:pPr>
      <w:r w:rsidRPr="00BD6A6F">
        <w:t xml:space="preserve">For chronically ill taxpayers to extent proceeds to pay for long-term care.  </w:t>
      </w:r>
    </w:p>
    <w:p w14:paraId="260501CA" w14:textId="77777777" w:rsidR="00BD6A6F" w:rsidRPr="00BD6A6F" w:rsidRDefault="00BD6A6F" w:rsidP="00D0789B">
      <w:pPr>
        <w:pStyle w:val="ListParagraph"/>
        <w:numPr>
          <w:ilvl w:val="4"/>
          <w:numId w:val="12"/>
        </w:numPr>
      </w:pPr>
      <w:r w:rsidRPr="00BD6A6F">
        <w:t>These exclusions require certification by a medical doctor.</w:t>
      </w:r>
    </w:p>
    <w:p w14:paraId="29226512" w14:textId="77777777" w:rsidR="00BD6A6F" w:rsidRPr="00BD6A6F" w:rsidRDefault="00BD6A6F" w:rsidP="00D0789B">
      <w:pPr>
        <w:pStyle w:val="ListParagraph"/>
        <w:numPr>
          <w:ilvl w:val="2"/>
          <w:numId w:val="12"/>
        </w:numPr>
      </w:pPr>
      <w:r w:rsidRPr="00BD6A6F">
        <w:t>If a policy is transferred for value, then all or part of the proceeds may be taxable to the recipient.</w:t>
      </w:r>
    </w:p>
    <w:p w14:paraId="278C3058" w14:textId="77777777" w:rsidR="00BD6A6F" w:rsidRPr="00BD6A6F" w:rsidRDefault="00BD6A6F" w:rsidP="00D0789B">
      <w:pPr>
        <w:pStyle w:val="ListParagraph"/>
        <w:numPr>
          <w:ilvl w:val="3"/>
          <w:numId w:val="59"/>
        </w:numPr>
      </w:pPr>
      <w:r w:rsidRPr="00BD6A6F">
        <w:t>The proceeds at the death of the insured are taxable to the extent they exceed the cash surrender value of the policy at the time it was transferred, plus the amount of the insurance premiums paid by the purchaser.</w:t>
      </w:r>
    </w:p>
    <w:p w14:paraId="48275A6A" w14:textId="77777777" w:rsidR="00BD6A6F" w:rsidRDefault="00BD6A6F" w:rsidP="00D0789B">
      <w:pPr>
        <w:pStyle w:val="ListParagraph"/>
        <w:numPr>
          <w:ilvl w:val="3"/>
          <w:numId w:val="59"/>
        </w:numPr>
      </w:pPr>
      <w:r w:rsidRPr="00BD6A6F">
        <w:t>Exception: Transfers to a partner of the insured, a partnership in which the insured is a partner, or a corporation in which the insured is an officer or a shareholder do not cause the policy proceeds to be taxable.</w:t>
      </w:r>
    </w:p>
    <w:p w14:paraId="7CC38F6E" w14:textId="161F3110" w:rsidR="00E212CA" w:rsidRPr="00BD6A6F" w:rsidRDefault="00E212CA" w:rsidP="00D0789B">
      <w:pPr>
        <w:pStyle w:val="ListParagraph"/>
        <w:numPr>
          <w:ilvl w:val="2"/>
          <w:numId w:val="12"/>
        </w:numPr>
      </w:pPr>
      <w:r>
        <w:t>Slides 36</w:t>
      </w:r>
      <w:r w:rsidR="003711BF">
        <w:t>–</w:t>
      </w:r>
      <w:r>
        <w:t>37 provide an example of a life insurance policy transfer.</w:t>
      </w:r>
    </w:p>
    <w:p w14:paraId="10F2B337" w14:textId="794352BA" w:rsidR="00BD6A6F" w:rsidRPr="00BD6A6F" w:rsidRDefault="00725BB4">
      <w:pPr>
        <w:ind w:left="360"/>
      </w:pPr>
      <w:r>
        <w:t xml:space="preserve">XI. </w:t>
      </w:r>
      <w:r w:rsidR="00BD6A6F" w:rsidRPr="00BD6A6F">
        <w:t>Interest and Dividend Income (</w:t>
      </w:r>
      <w:r>
        <w:t xml:space="preserve">2.9, PPT </w:t>
      </w:r>
      <w:r w:rsidR="00BD6A6F" w:rsidRPr="00BD6A6F">
        <w:t xml:space="preserve">Slides </w:t>
      </w:r>
      <w:r w:rsidR="00E212CA" w:rsidRPr="00BD6A6F">
        <w:t>3</w:t>
      </w:r>
      <w:r w:rsidR="00E212CA">
        <w:t>8</w:t>
      </w:r>
      <w:r w:rsidR="005451D8">
        <w:t>–</w:t>
      </w:r>
      <w:r w:rsidR="00E212CA" w:rsidRPr="00BD6A6F">
        <w:t>4</w:t>
      </w:r>
      <w:r w:rsidR="00E212CA">
        <w:t>7</w:t>
      </w:r>
      <w:r w:rsidR="00BD6A6F" w:rsidRPr="00BD6A6F">
        <w:t>)</w:t>
      </w:r>
    </w:p>
    <w:p w14:paraId="49D20FAF" w14:textId="77777777" w:rsidR="00BD6A6F" w:rsidRPr="00BD6A6F" w:rsidRDefault="00BD6A6F" w:rsidP="00D0789B">
      <w:pPr>
        <w:pStyle w:val="ListParagraph"/>
        <w:numPr>
          <w:ilvl w:val="0"/>
          <w:numId w:val="13"/>
        </w:numPr>
      </w:pPr>
      <w:r w:rsidRPr="00BD6A6F">
        <w:t xml:space="preserve">Interest and dividend income is part of gross income.  </w:t>
      </w:r>
    </w:p>
    <w:p w14:paraId="1AB08A16" w14:textId="77777777" w:rsidR="00BD6A6F" w:rsidRPr="00BD6A6F" w:rsidRDefault="00BD6A6F" w:rsidP="00D0789B">
      <w:pPr>
        <w:pStyle w:val="ListParagraph"/>
        <w:numPr>
          <w:ilvl w:val="2"/>
          <w:numId w:val="13"/>
        </w:numPr>
      </w:pPr>
      <w:r w:rsidRPr="00BD6A6F">
        <w:t>A taxpayer who earns more than $1,500 in interest and dividends must file Schedule B.</w:t>
      </w:r>
    </w:p>
    <w:p w14:paraId="143A9CBF" w14:textId="77777777" w:rsidR="00BD6A6F" w:rsidRPr="00BD6A6F" w:rsidRDefault="00BD6A6F" w:rsidP="00D0789B">
      <w:pPr>
        <w:pStyle w:val="ListParagraph"/>
        <w:numPr>
          <w:ilvl w:val="0"/>
          <w:numId w:val="13"/>
        </w:numPr>
      </w:pPr>
      <w:r w:rsidRPr="00BD6A6F">
        <w:t xml:space="preserve">U.S. savings bonds come in three different forms: Series EE, Series HH, and Series I.  </w:t>
      </w:r>
    </w:p>
    <w:p w14:paraId="279C059C" w14:textId="77777777" w:rsidR="00BD6A6F" w:rsidRPr="00BD6A6F" w:rsidRDefault="00BD6A6F" w:rsidP="00D0789B">
      <w:pPr>
        <w:pStyle w:val="ListParagraph"/>
        <w:numPr>
          <w:ilvl w:val="2"/>
          <w:numId w:val="13"/>
        </w:numPr>
      </w:pPr>
      <w:r w:rsidRPr="00BD6A6F">
        <w:t xml:space="preserve">Series EE bonds are issued at a discount.  </w:t>
      </w:r>
    </w:p>
    <w:p w14:paraId="27900153" w14:textId="77777777" w:rsidR="00BD6A6F" w:rsidRPr="00BD6A6F" w:rsidRDefault="00BD6A6F" w:rsidP="00D0789B">
      <w:pPr>
        <w:pStyle w:val="ListParagraph"/>
        <w:numPr>
          <w:ilvl w:val="2"/>
          <w:numId w:val="13"/>
        </w:numPr>
      </w:pPr>
      <w:r w:rsidRPr="00BD6A6F">
        <w:t>Series HH bonds are bonds that have interest paid semiannually. They are no longer issued by the Treasury as of August 31, 2004.</w:t>
      </w:r>
    </w:p>
    <w:p w14:paraId="5A8F83D9" w14:textId="77777777" w:rsidR="00BD6A6F" w:rsidRPr="00BD6A6F" w:rsidRDefault="00BD6A6F" w:rsidP="00D0789B">
      <w:pPr>
        <w:pStyle w:val="ListParagraph"/>
        <w:numPr>
          <w:ilvl w:val="2"/>
          <w:numId w:val="13"/>
        </w:numPr>
      </w:pPr>
      <w:r w:rsidRPr="00BD6A6F">
        <w:t xml:space="preserve">Series I bonds do not pay interest until maturity, but earnings are adjusted for inflation on a semiannual basis.  </w:t>
      </w:r>
    </w:p>
    <w:p w14:paraId="056A3196" w14:textId="77777777" w:rsidR="00BD6A6F" w:rsidRPr="00BD6A6F" w:rsidRDefault="00BD6A6F" w:rsidP="00725BB4">
      <w:pPr>
        <w:ind w:left="1800"/>
      </w:pPr>
      <w:r w:rsidRPr="00BD6A6F">
        <w:t>Note: Cash basis taxpayers report the increase in redemption value on a Series EE or Series I bonds.</w:t>
      </w:r>
    </w:p>
    <w:p w14:paraId="65E14601" w14:textId="77777777" w:rsidR="00BD6A6F" w:rsidRPr="00BD6A6F" w:rsidRDefault="00BD6A6F" w:rsidP="00D0789B">
      <w:pPr>
        <w:pStyle w:val="ListParagraph"/>
        <w:numPr>
          <w:ilvl w:val="0"/>
          <w:numId w:val="13"/>
        </w:numPr>
      </w:pPr>
      <w:r w:rsidRPr="00BD6A6F">
        <w:t xml:space="preserve">Dividends are one type of distribution paid to a taxpayer by a corporation. </w:t>
      </w:r>
    </w:p>
    <w:p w14:paraId="0E478309" w14:textId="77777777" w:rsidR="00BD6A6F" w:rsidRPr="00BD6A6F" w:rsidRDefault="00BD6A6F" w:rsidP="00D0789B">
      <w:pPr>
        <w:pStyle w:val="ListParagraph"/>
        <w:numPr>
          <w:ilvl w:val="2"/>
          <w:numId w:val="13"/>
        </w:numPr>
      </w:pPr>
      <w:r w:rsidRPr="00BD6A6F">
        <w:t xml:space="preserve">Types of dividends include ordinary and qualified dividends, nontaxable distributions, and capital gain distributions.  </w:t>
      </w:r>
    </w:p>
    <w:p w14:paraId="687AAE9C" w14:textId="77777777" w:rsidR="00BD6A6F" w:rsidRPr="00BD6A6F" w:rsidRDefault="00BD6A6F" w:rsidP="00D0789B">
      <w:pPr>
        <w:pStyle w:val="ListParagraph"/>
        <w:numPr>
          <w:ilvl w:val="3"/>
          <w:numId w:val="61"/>
        </w:numPr>
      </w:pPr>
      <w:r w:rsidRPr="00BD6A6F">
        <w:t xml:space="preserve">There are special lower tax rates for qualifying dividends.  </w:t>
      </w:r>
    </w:p>
    <w:p w14:paraId="4589754E" w14:textId="77777777" w:rsidR="00BD6A6F" w:rsidRPr="00BD6A6F" w:rsidRDefault="00BD6A6F" w:rsidP="00D0789B">
      <w:pPr>
        <w:pStyle w:val="ListParagraph"/>
        <w:numPr>
          <w:ilvl w:val="3"/>
          <w:numId w:val="61"/>
        </w:numPr>
      </w:pPr>
      <w:r w:rsidRPr="00BD6A6F">
        <w:t>Note: Dividends that do not qualify are taxed at ordinary rates.</w:t>
      </w:r>
    </w:p>
    <w:tbl>
      <w:tblPr>
        <w:tblStyle w:val="TableGrid"/>
        <w:tblW w:w="6210" w:type="dxa"/>
        <w:tblInd w:w="2047" w:type="dxa"/>
        <w:tblLook w:val="04A0" w:firstRow="1" w:lastRow="0" w:firstColumn="1" w:lastColumn="0" w:noHBand="0" w:noVBand="1"/>
      </w:tblPr>
      <w:tblGrid>
        <w:gridCol w:w="3150"/>
        <w:gridCol w:w="3060"/>
      </w:tblGrid>
      <w:tr w:rsidR="00BD6A6F" w:rsidRPr="007B6115" w14:paraId="785FCFF9" w14:textId="77777777" w:rsidTr="00725BB4">
        <w:trPr>
          <w:trHeight w:hRule="exact" w:val="864"/>
        </w:trPr>
        <w:tc>
          <w:tcPr>
            <w:tcW w:w="3150" w:type="dxa"/>
            <w:hideMark/>
          </w:tcPr>
          <w:p w14:paraId="44CFD323" w14:textId="644EF300" w:rsidR="00BD6A6F" w:rsidRPr="00725BB4" w:rsidRDefault="00BD6A6F" w:rsidP="00BD6A6F">
            <w:pPr>
              <w:spacing w:after="160"/>
              <w:ind w:left="360"/>
              <w:rPr>
                <w:b/>
                <w:bCs/>
              </w:rPr>
            </w:pPr>
            <w:r w:rsidRPr="00725BB4">
              <w:rPr>
                <w:b/>
                <w:bCs/>
              </w:rPr>
              <w:lastRenderedPageBreak/>
              <w:br w:type="page"/>
            </w:r>
          </w:p>
          <w:p w14:paraId="73E3B643" w14:textId="608C70D9" w:rsidR="00BD6A6F" w:rsidRPr="00725BB4" w:rsidRDefault="00725BB4" w:rsidP="00725BB4">
            <w:pPr>
              <w:spacing w:after="160"/>
              <w:ind w:left="360" w:firstLine="720"/>
              <w:rPr>
                <w:b/>
                <w:bCs/>
              </w:rPr>
            </w:pPr>
            <w:r w:rsidRPr="00725BB4">
              <w:rPr>
                <w:b/>
                <w:bCs/>
              </w:rPr>
              <w:t>Income Level</w:t>
            </w:r>
          </w:p>
          <w:p w14:paraId="01D40C4C" w14:textId="77777777" w:rsidR="00BD6A6F" w:rsidRPr="00725BB4" w:rsidRDefault="00BD6A6F" w:rsidP="00BD6A6F">
            <w:pPr>
              <w:spacing w:after="160"/>
              <w:ind w:left="360"/>
              <w:rPr>
                <w:b/>
                <w:bCs/>
              </w:rPr>
            </w:pPr>
            <w:r w:rsidRPr="00725BB4">
              <w:rPr>
                <w:b/>
                <w:bCs/>
              </w:rPr>
              <w:t>Income Level</w:t>
            </w:r>
          </w:p>
        </w:tc>
        <w:tc>
          <w:tcPr>
            <w:tcW w:w="3060" w:type="dxa"/>
            <w:hideMark/>
          </w:tcPr>
          <w:p w14:paraId="3EE87F13" w14:textId="77777777" w:rsidR="00BD6A6F" w:rsidRPr="00725BB4" w:rsidRDefault="00BD6A6F" w:rsidP="00BD6A6F">
            <w:pPr>
              <w:spacing w:after="160"/>
              <w:ind w:left="360"/>
              <w:rPr>
                <w:b/>
                <w:bCs/>
              </w:rPr>
            </w:pPr>
            <w:r w:rsidRPr="00725BB4">
              <w:rPr>
                <w:b/>
                <w:bCs/>
              </w:rPr>
              <w:t>Qualifying Dividends</w:t>
            </w:r>
            <w:r w:rsidRPr="00725BB4">
              <w:rPr>
                <w:b/>
                <w:bCs/>
              </w:rPr>
              <w:br/>
              <w:t>and Long-Term Capital Gains Rates*</w:t>
            </w:r>
          </w:p>
        </w:tc>
      </w:tr>
      <w:tr w:rsidR="00BD6A6F" w:rsidRPr="007B6115" w14:paraId="631FB521" w14:textId="77777777" w:rsidTr="00725BB4">
        <w:trPr>
          <w:trHeight w:hRule="exact" w:val="288"/>
        </w:trPr>
        <w:tc>
          <w:tcPr>
            <w:tcW w:w="3150" w:type="dxa"/>
          </w:tcPr>
          <w:p w14:paraId="0EBA6CA9" w14:textId="77777777" w:rsidR="00BD6A6F" w:rsidRPr="00BD6A6F" w:rsidRDefault="00BD6A6F" w:rsidP="00BD6A6F">
            <w:pPr>
              <w:spacing w:after="160"/>
              <w:ind w:left="360"/>
            </w:pPr>
            <w:r w:rsidRPr="00BD6A6F">
              <w:t>Married filing jointly:</w:t>
            </w:r>
          </w:p>
        </w:tc>
        <w:tc>
          <w:tcPr>
            <w:tcW w:w="3060" w:type="dxa"/>
          </w:tcPr>
          <w:p w14:paraId="20E743C6" w14:textId="77777777" w:rsidR="00BD6A6F" w:rsidRPr="00BD6A6F" w:rsidRDefault="00BD6A6F" w:rsidP="00BD6A6F">
            <w:pPr>
              <w:spacing w:after="160"/>
              <w:ind w:left="360"/>
            </w:pPr>
          </w:p>
        </w:tc>
      </w:tr>
      <w:tr w:rsidR="00BD6A6F" w:rsidRPr="007B6115" w14:paraId="0BF3B830" w14:textId="77777777" w:rsidTr="00725BB4">
        <w:trPr>
          <w:trHeight w:hRule="exact" w:val="288"/>
        </w:trPr>
        <w:tc>
          <w:tcPr>
            <w:tcW w:w="3150" w:type="dxa"/>
            <w:hideMark/>
          </w:tcPr>
          <w:p w14:paraId="5274A7A7" w14:textId="77777777" w:rsidR="00BD6A6F" w:rsidRPr="00BD6A6F" w:rsidRDefault="00BD6A6F" w:rsidP="00BD6A6F">
            <w:pPr>
              <w:spacing w:after="160"/>
              <w:ind w:left="360"/>
            </w:pPr>
            <w:r w:rsidRPr="00BD6A6F">
              <w:t>$0–$80,000</w:t>
            </w:r>
          </w:p>
        </w:tc>
        <w:tc>
          <w:tcPr>
            <w:tcW w:w="3060" w:type="dxa"/>
            <w:hideMark/>
          </w:tcPr>
          <w:p w14:paraId="60508463" w14:textId="77777777" w:rsidR="00BD6A6F" w:rsidRPr="00BD6A6F" w:rsidRDefault="00BD6A6F" w:rsidP="00BD6A6F">
            <w:pPr>
              <w:spacing w:after="160"/>
              <w:ind w:left="360"/>
            </w:pPr>
            <w:r w:rsidRPr="00BD6A6F">
              <w:t>0%</w:t>
            </w:r>
          </w:p>
        </w:tc>
      </w:tr>
      <w:tr w:rsidR="00BD6A6F" w:rsidRPr="007B6115" w14:paraId="15C795C7" w14:textId="77777777" w:rsidTr="00725BB4">
        <w:trPr>
          <w:trHeight w:hRule="exact" w:val="288"/>
        </w:trPr>
        <w:tc>
          <w:tcPr>
            <w:tcW w:w="3150" w:type="dxa"/>
            <w:hideMark/>
          </w:tcPr>
          <w:p w14:paraId="1FEDC455" w14:textId="26C9A1C2" w:rsidR="00BD6A6F" w:rsidRPr="00BD6A6F" w:rsidRDefault="00BD6A6F">
            <w:pPr>
              <w:spacing w:after="160"/>
              <w:ind w:left="360"/>
            </w:pPr>
            <w:r w:rsidRPr="00BD6A6F">
              <w:t>$80,001–$</w:t>
            </w:r>
            <w:r w:rsidR="00E212CA">
              <w:t>501</w:t>
            </w:r>
            <w:r w:rsidRPr="00BD6A6F">
              <w:t>,600</w:t>
            </w:r>
          </w:p>
        </w:tc>
        <w:tc>
          <w:tcPr>
            <w:tcW w:w="3060" w:type="dxa"/>
            <w:hideMark/>
          </w:tcPr>
          <w:p w14:paraId="7F91C1DF" w14:textId="77777777" w:rsidR="00BD6A6F" w:rsidRPr="00BD6A6F" w:rsidRDefault="00BD6A6F" w:rsidP="00BD6A6F">
            <w:pPr>
              <w:spacing w:after="160"/>
              <w:ind w:left="360"/>
            </w:pPr>
            <w:r w:rsidRPr="00BD6A6F">
              <w:t>15%</w:t>
            </w:r>
          </w:p>
        </w:tc>
      </w:tr>
      <w:tr w:rsidR="00BD6A6F" w:rsidRPr="007B6115" w14:paraId="53C79160" w14:textId="77777777" w:rsidTr="00725BB4">
        <w:trPr>
          <w:trHeight w:hRule="exact" w:val="288"/>
        </w:trPr>
        <w:tc>
          <w:tcPr>
            <w:tcW w:w="3150" w:type="dxa"/>
            <w:hideMark/>
          </w:tcPr>
          <w:p w14:paraId="24C9C03F" w14:textId="204F5071" w:rsidR="00BD6A6F" w:rsidRPr="00BD6A6F" w:rsidRDefault="00BD6A6F">
            <w:pPr>
              <w:spacing w:after="160"/>
              <w:ind w:left="360"/>
            </w:pPr>
            <w:r w:rsidRPr="00BD6A6F">
              <w:t>&gt; $</w:t>
            </w:r>
            <w:r w:rsidR="00E212CA">
              <w:t>501</w:t>
            </w:r>
            <w:r w:rsidRPr="00BD6A6F">
              <w:t>,600</w:t>
            </w:r>
          </w:p>
        </w:tc>
        <w:tc>
          <w:tcPr>
            <w:tcW w:w="3060" w:type="dxa"/>
            <w:hideMark/>
          </w:tcPr>
          <w:p w14:paraId="6AE0F944" w14:textId="77777777" w:rsidR="00BD6A6F" w:rsidRPr="00BD6A6F" w:rsidRDefault="00BD6A6F" w:rsidP="00BD6A6F">
            <w:pPr>
              <w:spacing w:after="160"/>
              <w:ind w:left="360"/>
            </w:pPr>
            <w:r w:rsidRPr="00BD6A6F">
              <w:t>20%</w:t>
            </w:r>
          </w:p>
        </w:tc>
      </w:tr>
      <w:tr w:rsidR="00BD6A6F" w:rsidRPr="007B6115" w14:paraId="77814B76" w14:textId="77777777" w:rsidTr="00725BB4">
        <w:trPr>
          <w:trHeight w:hRule="exact" w:val="288"/>
        </w:trPr>
        <w:tc>
          <w:tcPr>
            <w:tcW w:w="3150" w:type="dxa"/>
          </w:tcPr>
          <w:p w14:paraId="2A20EA77" w14:textId="77777777" w:rsidR="00BD6A6F" w:rsidRPr="00BD6A6F" w:rsidRDefault="00BD6A6F" w:rsidP="00BD6A6F">
            <w:pPr>
              <w:spacing w:after="160"/>
              <w:ind w:left="360"/>
            </w:pPr>
            <w:r w:rsidRPr="00BD6A6F">
              <w:t>Single:</w:t>
            </w:r>
          </w:p>
        </w:tc>
        <w:tc>
          <w:tcPr>
            <w:tcW w:w="3060" w:type="dxa"/>
          </w:tcPr>
          <w:p w14:paraId="4BCFA1DC" w14:textId="77777777" w:rsidR="00BD6A6F" w:rsidRPr="00BD6A6F" w:rsidRDefault="00BD6A6F" w:rsidP="00BD6A6F">
            <w:pPr>
              <w:spacing w:after="160"/>
              <w:ind w:left="360"/>
            </w:pPr>
          </w:p>
        </w:tc>
      </w:tr>
      <w:tr w:rsidR="00BD6A6F" w:rsidRPr="007B6115" w14:paraId="2EDD143B" w14:textId="77777777" w:rsidTr="00725BB4">
        <w:trPr>
          <w:trHeight w:hRule="exact" w:val="288"/>
        </w:trPr>
        <w:tc>
          <w:tcPr>
            <w:tcW w:w="3150" w:type="dxa"/>
            <w:hideMark/>
          </w:tcPr>
          <w:p w14:paraId="3638E634" w14:textId="77777777" w:rsidR="00BD6A6F" w:rsidRPr="00BD6A6F" w:rsidRDefault="00BD6A6F" w:rsidP="00BD6A6F">
            <w:pPr>
              <w:spacing w:after="160"/>
              <w:ind w:left="360"/>
            </w:pPr>
            <w:r w:rsidRPr="00BD6A6F">
              <w:t>$0–$40,000</w:t>
            </w:r>
          </w:p>
        </w:tc>
        <w:tc>
          <w:tcPr>
            <w:tcW w:w="3060" w:type="dxa"/>
            <w:hideMark/>
          </w:tcPr>
          <w:p w14:paraId="3FE427F1" w14:textId="77777777" w:rsidR="00BD6A6F" w:rsidRPr="00BD6A6F" w:rsidRDefault="00BD6A6F" w:rsidP="00BD6A6F">
            <w:pPr>
              <w:spacing w:after="160"/>
              <w:ind w:left="360"/>
            </w:pPr>
            <w:r w:rsidRPr="00BD6A6F">
              <w:t>0%</w:t>
            </w:r>
          </w:p>
        </w:tc>
      </w:tr>
      <w:tr w:rsidR="00BD6A6F" w:rsidRPr="007B6115" w14:paraId="1C71D13C" w14:textId="77777777" w:rsidTr="00725BB4">
        <w:trPr>
          <w:trHeight w:hRule="exact" w:val="288"/>
        </w:trPr>
        <w:tc>
          <w:tcPr>
            <w:tcW w:w="3150" w:type="dxa"/>
            <w:hideMark/>
          </w:tcPr>
          <w:p w14:paraId="725DE071" w14:textId="7A0CB6C5" w:rsidR="00BD6A6F" w:rsidRPr="00BD6A6F" w:rsidRDefault="00BD6A6F" w:rsidP="00BD6A6F">
            <w:pPr>
              <w:spacing w:after="160"/>
              <w:ind w:left="360"/>
            </w:pPr>
            <w:r w:rsidRPr="00BD6A6F">
              <w:t>40,001–$44</w:t>
            </w:r>
            <w:r w:rsidR="00E212CA">
              <w:t>5</w:t>
            </w:r>
            <w:r w:rsidRPr="00BD6A6F">
              <w:t>,</w:t>
            </w:r>
            <w:r w:rsidR="00E212CA">
              <w:t>8</w:t>
            </w:r>
            <w:r w:rsidRPr="00BD6A6F">
              <w:t>50</w:t>
            </w:r>
          </w:p>
        </w:tc>
        <w:tc>
          <w:tcPr>
            <w:tcW w:w="3060" w:type="dxa"/>
            <w:hideMark/>
          </w:tcPr>
          <w:p w14:paraId="1678340F" w14:textId="77777777" w:rsidR="00BD6A6F" w:rsidRPr="00BD6A6F" w:rsidRDefault="00BD6A6F" w:rsidP="00BD6A6F">
            <w:pPr>
              <w:spacing w:after="160"/>
              <w:ind w:left="360"/>
            </w:pPr>
            <w:r w:rsidRPr="00BD6A6F">
              <w:t>15%</w:t>
            </w:r>
          </w:p>
        </w:tc>
      </w:tr>
      <w:tr w:rsidR="00BD6A6F" w:rsidRPr="007B6115" w14:paraId="1AFEC6D2" w14:textId="77777777" w:rsidTr="00725BB4">
        <w:trPr>
          <w:trHeight w:hRule="exact" w:val="288"/>
        </w:trPr>
        <w:tc>
          <w:tcPr>
            <w:tcW w:w="3150" w:type="dxa"/>
            <w:hideMark/>
          </w:tcPr>
          <w:p w14:paraId="55749D99" w14:textId="46919252" w:rsidR="00BD6A6F" w:rsidRPr="00BD6A6F" w:rsidRDefault="00BD6A6F">
            <w:pPr>
              <w:spacing w:after="160"/>
              <w:ind w:left="360"/>
            </w:pPr>
            <w:r w:rsidRPr="00BD6A6F">
              <w:t>&gt; $</w:t>
            </w:r>
            <w:r w:rsidR="00E212CA" w:rsidRPr="00BD6A6F">
              <w:t>44</w:t>
            </w:r>
            <w:r w:rsidR="00E212CA">
              <w:t>5</w:t>
            </w:r>
            <w:r w:rsidRPr="00BD6A6F">
              <w:t>,</w:t>
            </w:r>
            <w:r w:rsidR="00E212CA">
              <w:t>8</w:t>
            </w:r>
            <w:r w:rsidRPr="00BD6A6F">
              <w:t>50</w:t>
            </w:r>
          </w:p>
        </w:tc>
        <w:tc>
          <w:tcPr>
            <w:tcW w:w="3060" w:type="dxa"/>
            <w:hideMark/>
          </w:tcPr>
          <w:p w14:paraId="75CED643" w14:textId="77777777" w:rsidR="00BD6A6F" w:rsidRPr="00BD6A6F" w:rsidRDefault="00BD6A6F" w:rsidP="00BD6A6F">
            <w:pPr>
              <w:spacing w:after="160"/>
              <w:ind w:left="360"/>
            </w:pPr>
            <w:r w:rsidRPr="00BD6A6F">
              <w:t>20%</w:t>
            </w:r>
          </w:p>
        </w:tc>
      </w:tr>
      <w:tr w:rsidR="00BD6A6F" w:rsidRPr="007B6115" w14:paraId="6C8989A6" w14:textId="77777777" w:rsidTr="00725BB4">
        <w:trPr>
          <w:trHeight w:hRule="exact" w:val="288"/>
        </w:trPr>
        <w:tc>
          <w:tcPr>
            <w:tcW w:w="3150" w:type="dxa"/>
          </w:tcPr>
          <w:p w14:paraId="3B1E3125" w14:textId="77777777" w:rsidR="00BD6A6F" w:rsidRPr="00BD6A6F" w:rsidRDefault="00BD6A6F" w:rsidP="00BD6A6F">
            <w:pPr>
              <w:spacing w:after="160"/>
              <w:ind w:left="360"/>
            </w:pPr>
            <w:r w:rsidRPr="00BD6A6F">
              <w:t>Head of household:</w:t>
            </w:r>
          </w:p>
        </w:tc>
        <w:tc>
          <w:tcPr>
            <w:tcW w:w="3060" w:type="dxa"/>
          </w:tcPr>
          <w:p w14:paraId="10501D87" w14:textId="77777777" w:rsidR="00BD6A6F" w:rsidRPr="00BD6A6F" w:rsidRDefault="00BD6A6F" w:rsidP="00BD6A6F">
            <w:pPr>
              <w:spacing w:after="160"/>
              <w:ind w:left="360"/>
            </w:pPr>
          </w:p>
        </w:tc>
      </w:tr>
      <w:tr w:rsidR="00BD6A6F" w:rsidRPr="007B6115" w14:paraId="36FF4A58" w14:textId="77777777" w:rsidTr="00725BB4">
        <w:trPr>
          <w:trHeight w:hRule="exact" w:val="288"/>
        </w:trPr>
        <w:tc>
          <w:tcPr>
            <w:tcW w:w="3150" w:type="dxa"/>
            <w:hideMark/>
          </w:tcPr>
          <w:p w14:paraId="73729BB0" w14:textId="7D51EDDF" w:rsidR="00BD6A6F" w:rsidRPr="00BD6A6F" w:rsidRDefault="00BD6A6F">
            <w:pPr>
              <w:spacing w:after="160"/>
              <w:ind w:left="360"/>
            </w:pPr>
            <w:r w:rsidRPr="00BD6A6F">
              <w:t>$0–$</w:t>
            </w:r>
            <w:r w:rsidR="00E212CA" w:rsidRPr="00BD6A6F">
              <w:t>5</w:t>
            </w:r>
            <w:r w:rsidR="00E212CA">
              <w:t>4</w:t>
            </w:r>
            <w:r w:rsidRPr="00BD6A6F">
              <w:t>,</w:t>
            </w:r>
            <w:r w:rsidR="00E212CA">
              <w:t>1</w:t>
            </w:r>
            <w:r w:rsidRPr="00BD6A6F">
              <w:t>00</w:t>
            </w:r>
          </w:p>
        </w:tc>
        <w:tc>
          <w:tcPr>
            <w:tcW w:w="3060" w:type="dxa"/>
            <w:hideMark/>
          </w:tcPr>
          <w:p w14:paraId="0ECBAED8" w14:textId="77777777" w:rsidR="00BD6A6F" w:rsidRPr="00BD6A6F" w:rsidRDefault="00BD6A6F" w:rsidP="00BD6A6F">
            <w:pPr>
              <w:spacing w:after="160"/>
              <w:ind w:left="360"/>
            </w:pPr>
            <w:r w:rsidRPr="00BD6A6F">
              <w:t>0%</w:t>
            </w:r>
          </w:p>
        </w:tc>
      </w:tr>
      <w:tr w:rsidR="00BD6A6F" w:rsidRPr="007B6115" w14:paraId="675EB9E3" w14:textId="77777777" w:rsidTr="00725BB4">
        <w:trPr>
          <w:trHeight w:hRule="exact" w:val="288"/>
        </w:trPr>
        <w:tc>
          <w:tcPr>
            <w:tcW w:w="3150" w:type="dxa"/>
            <w:hideMark/>
          </w:tcPr>
          <w:p w14:paraId="7AD3DC72" w14:textId="16ADF206" w:rsidR="00BD6A6F" w:rsidRPr="00BD6A6F" w:rsidRDefault="00BD6A6F">
            <w:pPr>
              <w:spacing w:after="160"/>
              <w:ind w:left="360"/>
            </w:pPr>
            <w:r w:rsidRPr="00BD6A6F">
              <w:t>$5</w:t>
            </w:r>
            <w:r w:rsidR="00E212CA">
              <w:t>4</w:t>
            </w:r>
            <w:r w:rsidRPr="00BD6A6F">
              <w:t>,</w:t>
            </w:r>
            <w:r w:rsidR="00E212CA">
              <w:t>1</w:t>
            </w:r>
            <w:r w:rsidRPr="00BD6A6F">
              <w:t>01–$4</w:t>
            </w:r>
            <w:r w:rsidR="00E212CA">
              <w:t>73</w:t>
            </w:r>
            <w:r w:rsidRPr="00BD6A6F">
              <w:t>,</w:t>
            </w:r>
            <w:r w:rsidR="00E212CA">
              <w:t>7</w:t>
            </w:r>
            <w:r w:rsidRPr="00BD6A6F">
              <w:t>50</w:t>
            </w:r>
          </w:p>
        </w:tc>
        <w:tc>
          <w:tcPr>
            <w:tcW w:w="3060" w:type="dxa"/>
            <w:hideMark/>
          </w:tcPr>
          <w:p w14:paraId="2CBCF062" w14:textId="77777777" w:rsidR="00BD6A6F" w:rsidRPr="00BD6A6F" w:rsidRDefault="00BD6A6F" w:rsidP="00BD6A6F">
            <w:pPr>
              <w:spacing w:after="160"/>
              <w:ind w:left="360"/>
            </w:pPr>
            <w:r w:rsidRPr="00BD6A6F">
              <w:t>15%</w:t>
            </w:r>
          </w:p>
        </w:tc>
      </w:tr>
      <w:tr w:rsidR="00BD6A6F" w:rsidRPr="007B6115" w14:paraId="13D40407" w14:textId="77777777" w:rsidTr="00725BB4">
        <w:trPr>
          <w:trHeight w:hRule="exact" w:val="288"/>
        </w:trPr>
        <w:tc>
          <w:tcPr>
            <w:tcW w:w="3150" w:type="dxa"/>
            <w:hideMark/>
          </w:tcPr>
          <w:p w14:paraId="380E34F3" w14:textId="3CF26B3A" w:rsidR="00BD6A6F" w:rsidRPr="00BD6A6F" w:rsidRDefault="00BD6A6F">
            <w:pPr>
              <w:spacing w:after="160"/>
              <w:ind w:left="360"/>
            </w:pPr>
            <w:r w:rsidRPr="00BD6A6F">
              <w:t>&gt; $</w:t>
            </w:r>
            <w:r w:rsidR="00E212CA" w:rsidRPr="00BD6A6F">
              <w:t>4</w:t>
            </w:r>
            <w:r w:rsidR="00E212CA">
              <w:t>73</w:t>
            </w:r>
            <w:r w:rsidRPr="00BD6A6F">
              <w:t>,</w:t>
            </w:r>
            <w:r w:rsidR="00E212CA">
              <w:t>7</w:t>
            </w:r>
            <w:r w:rsidRPr="00BD6A6F">
              <w:t>50</w:t>
            </w:r>
          </w:p>
        </w:tc>
        <w:tc>
          <w:tcPr>
            <w:tcW w:w="3060" w:type="dxa"/>
            <w:hideMark/>
          </w:tcPr>
          <w:p w14:paraId="14120EF2" w14:textId="77777777" w:rsidR="00BD6A6F" w:rsidRPr="00BD6A6F" w:rsidRDefault="00BD6A6F" w:rsidP="00BD6A6F">
            <w:pPr>
              <w:spacing w:after="160"/>
              <w:ind w:left="360"/>
            </w:pPr>
            <w:r w:rsidRPr="00BD6A6F">
              <w:t>20%</w:t>
            </w:r>
          </w:p>
        </w:tc>
      </w:tr>
      <w:tr w:rsidR="00BD6A6F" w14:paraId="0E70300F" w14:textId="77777777" w:rsidTr="00725BB4">
        <w:trPr>
          <w:trHeight w:hRule="exact" w:val="864"/>
        </w:trPr>
        <w:tc>
          <w:tcPr>
            <w:tcW w:w="6210" w:type="dxa"/>
            <w:gridSpan w:val="2"/>
          </w:tcPr>
          <w:p w14:paraId="47AB372A" w14:textId="77777777" w:rsidR="00BD6A6F" w:rsidRPr="00BD6A6F" w:rsidRDefault="00BD6A6F" w:rsidP="00BD6A6F">
            <w:pPr>
              <w:spacing w:after="160"/>
              <w:ind w:left="360"/>
            </w:pPr>
            <w:r w:rsidRPr="00BD6A6F">
              <w:t>*An additional 3.8% Medicare surtax on net investment income, including qualifying dividends, applies to high-income taxpayers.</w:t>
            </w:r>
          </w:p>
        </w:tc>
      </w:tr>
    </w:tbl>
    <w:p w14:paraId="00F07536" w14:textId="77777777" w:rsidR="00BD6A6F" w:rsidRPr="00BD6A6F" w:rsidRDefault="00BD6A6F" w:rsidP="00BD6A6F">
      <w:pPr>
        <w:ind w:left="360"/>
      </w:pPr>
    </w:p>
    <w:p w14:paraId="23CD5037" w14:textId="77777777" w:rsidR="00BD6A6F" w:rsidRPr="00BD6A6F" w:rsidRDefault="00BD6A6F" w:rsidP="00D0789B">
      <w:pPr>
        <w:pStyle w:val="ListParagraph"/>
        <w:numPr>
          <w:ilvl w:val="2"/>
          <w:numId w:val="13"/>
        </w:numPr>
      </w:pPr>
      <w:r w:rsidRPr="00BD6A6F">
        <w:t>Interest is reported on Form 1099-INT (Box 1).</w:t>
      </w:r>
    </w:p>
    <w:p w14:paraId="168B1F48" w14:textId="77777777" w:rsidR="00BD6A6F" w:rsidRPr="00BD6A6F" w:rsidRDefault="00BD6A6F" w:rsidP="00D0789B">
      <w:pPr>
        <w:pStyle w:val="ListParagraph"/>
        <w:numPr>
          <w:ilvl w:val="2"/>
          <w:numId w:val="13"/>
        </w:numPr>
      </w:pPr>
      <w:r w:rsidRPr="00BD6A6F">
        <w:t>States may not tax interest from U.S. government obligations (reported in Box 3).</w:t>
      </w:r>
    </w:p>
    <w:p w14:paraId="723BCF34" w14:textId="77777777" w:rsidR="00BD6A6F" w:rsidRPr="00BD6A6F" w:rsidRDefault="00BD6A6F" w:rsidP="00D0789B">
      <w:pPr>
        <w:pStyle w:val="ListParagraph"/>
        <w:numPr>
          <w:ilvl w:val="2"/>
          <w:numId w:val="13"/>
        </w:numPr>
      </w:pPr>
      <w:r w:rsidRPr="00BD6A6F">
        <w:t>Tax-exempt interest is reported in Box 8.</w:t>
      </w:r>
    </w:p>
    <w:p w14:paraId="7B88EF5E" w14:textId="77777777" w:rsidR="00BD6A6F" w:rsidRPr="00BD6A6F" w:rsidRDefault="00BD6A6F" w:rsidP="00D0789B">
      <w:pPr>
        <w:pStyle w:val="ListParagraph"/>
        <w:numPr>
          <w:ilvl w:val="2"/>
          <w:numId w:val="13"/>
        </w:numPr>
      </w:pPr>
      <w:r w:rsidRPr="00BD6A6F">
        <w:t>Dividends are reported on Form 1099-DIV.</w:t>
      </w:r>
    </w:p>
    <w:p w14:paraId="4F53D9EA" w14:textId="77777777" w:rsidR="00BD6A6F" w:rsidRPr="00BD6A6F" w:rsidRDefault="00BD6A6F" w:rsidP="00D0789B">
      <w:pPr>
        <w:pStyle w:val="ListParagraph"/>
        <w:numPr>
          <w:ilvl w:val="3"/>
          <w:numId w:val="62"/>
        </w:numPr>
      </w:pPr>
      <w:r w:rsidRPr="00BD6A6F">
        <w:t>Ordinary dividends (Box 1a); qualified dividends (Box 1b); capital gain dividends (Box 2a)</w:t>
      </w:r>
    </w:p>
    <w:p w14:paraId="5EDBCE15" w14:textId="77777777" w:rsidR="00BD6A6F" w:rsidRPr="00BD6A6F" w:rsidRDefault="00BD6A6F" w:rsidP="00D0789B">
      <w:pPr>
        <w:pStyle w:val="ListParagraph"/>
        <w:numPr>
          <w:ilvl w:val="3"/>
          <w:numId w:val="62"/>
        </w:numPr>
      </w:pPr>
      <w:r w:rsidRPr="00BD6A6F">
        <w:t>Capital gains dividends are reported on Schedule D.</w:t>
      </w:r>
    </w:p>
    <w:p w14:paraId="452AFA7B" w14:textId="0CCB302B" w:rsidR="00BD6A6F" w:rsidRPr="00BD6A6F" w:rsidRDefault="00BD6A6F" w:rsidP="00D0789B">
      <w:pPr>
        <w:pStyle w:val="ListParagraph"/>
        <w:numPr>
          <w:ilvl w:val="0"/>
          <w:numId w:val="13"/>
        </w:numPr>
      </w:pPr>
      <w:r w:rsidRPr="00BD6A6F">
        <w:t xml:space="preserve">The Knowledge Check on </w:t>
      </w:r>
      <w:r w:rsidR="00E212CA">
        <w:t>S</w:t>
      </w:r>
      <w:r w:rsidRPr="00BD6A6F">
        <w:t>lide 4</w:t>
      </w:r>
      <w:r w:rsidR="00E212CA">
        <w:t>7</w:t>
      </w:r>
      <w:r w:rsidRPr="00BD6A6F">
        <w:t xml:space="preserve"> asks students to recall the most common way that corporations distribute money to their shareholders</w:t>
      </w:r>
      <w:r w:rsidR="00F25973">
        <w:t>, which</w:t>
      </w:r>
      <w:r w:rsidR="00E212CA">
        <w:t xml:space="preserve"> is through ordinary dividends.</w:t>
      </w:r>
    </w:p>
    <w:p w14:paraId="26EC15F8" w14:textId="29D01038" w:rsidR="00BD6A6F" w:rsidRPr="00BD6A6F" w:rsidRDefault="00725BB4">
      <w:pPr>
        <w:ind w:left="360"/>
      </w:pPr>
      <w:r>
        <w:t xml:space="preserve">XII. </w:t>
      </w:r>
      <w:r w:rsidR="00BD6A6F" w:rsidRPr="00BD6A6F">
        <w:t>Municipal Bond Interest (</w:t>
      </w:r>
      <w:r>
        <w:t xml:space="preserve">2.10, PPT </w:t>
      </w:r>
      <w:r w:rsidR="00BD6A6F" w:rsidRPr="00BD6A6F">
        <w:t xml:space="preserve">Slides </w:t>
      </w:r>
      <w:r w:rsidR="00E212CA">
        <w:t>48</w:t>
      </w:r>
      <w:r w:rsidR="005451D8">
        <w:t>–</w:t>
      </w:r>
      <w:r w:rsidR="00BD6A6F" w:rsidRPr="00BD6A6F">
        <w:t>5</w:t>
      </w:r>
      <w:r w:rsidR="00E212CA">
        <w:t>0</w:t>
      </w:r>
      <w:r w:rsidR="00BD6A6F" w:rsidRPr="00BD6A6F">
        <w:t>)</w:t>
      </w:r>
    </w:p>
    <w:p w14:paraId="4A13951F" w14:textId="77777777" w:rsidR="00BD6A6F" w:rsidRPr="00BD6A6F" w:rsidRDefault="00BD6A6F" w:rsidP="00D0789B">
      <w:pPr>
        <w:pStyle w:val="ListParagraph"/>
        <w:numPr>
          <w:ilvl w:val="0"/>
          <w:numId w:val="14"/>
        </w:numPr>
      </w:pPr>
      <w:r w:rsidRPr="00BD6A6F">
        <w:t xml:space="preserve">Interest income earned on state or local government bonds is exempt from federal tax.  </w:t>
      </w:r>
    </w:p>
    <w:p w14:paraId="6C4CB1C8" w14:textId="77777777" w:rsidR="00BD6A6F" w:rsidRPr="00BD6A6F" w:rsidRDefault="00BD6A6F" w:rsidP="00D0789B">
      <w:pPr>
        <w:pStyle w:val="ListParagraph"/>
        <w:numPr>
          <w:ilvl w:val="2"/>
          <w:numId w:val="14"/>
        </w:numPr>
      </w:pPr>
      <w:r w:rsidRPr="00BD6A6F">
        <w:t xml:space="preserve">Note: The interest exclusion encourages high-income taxpayers to lend money to state and local governments at lower interest rates.  </w:t>
      </w:r>
    </w:p>
    <w:p w14:paraId="0E8111A3" w14:textId="77777777" w:rsidR="00BD6A6F" w:rsidRPr="00BD6A6F" w:rsidRDefault="00BD6A6F" w:rsidP="00725BB4">
      <w:pPr>
        <w:ind w:left="1800"/>
      </w:pPr>
      <w:r w:rsidRPr="00BD6A6F">
        <w:t>After-tax return = Tax-free interest rate ÷ (1 – Tax rate)</w:t>
      </w:r>
    </w:p>
    <w:p w14:paraId="5860D8CA" w14:textId="7415CD54" w:rsidR="00BD6A6F" w:rsidRPr="00BD6A6F" w:rsidRDefault="00BD6A6F" w:rsidP="00D0789B">
      <w:pPr>
        <w:pStyle w:val="ListParagraph"/>
        <w:numPr>
          <w:ilvl w:val="0"/>
          <w:numId w:val="14"/>
        </w:numPr>
      </w:pPr>
      <w:r w:rsidRPr="00BD6A6F">
        <w:t xml:space="preserve">Slides </w:t>
      </w:r>
      <w:r w:rsidR="00E212CA">
        <w:t>49</w:t>
      </w:r>
      <w:r w:rsidR="005451D8">
        <w:t>–</w:t>
      </w:r>
      <w:r w:rsidR="00E212CA">
        <w:t>50</w:t>
      </w:r>
      <w:r w:rsidRPr="00BD6A6F">
        <w:t xml:space="preserve"> walk students through an example of an individual trying to determine what taxable interest rate will yield the same after-tax return as a municipal bond.</w:t>
      </w:r>
    </w:p>
    <w:p w14:paraId="6B489DF9" w14:textId="34D2B1EA" w:rsidR="00BD6A6F" w:rsidRPr="00BD6A6F" w:rsidRDefault="00725BB4">
      <w:pPr>
        <w:ind w:left="360"/>
      </w:pPr>
      <w:r>
        <w:lastRenderedPageBreak/>
        <w:t xml:space="preserve">XIII. </w:t>
      </w:r>
      <w:r w:rsidR="00BD6A6F" w:rsidRPr="00BD6A6F">
        <w:t>Gifts and Inheritances (</w:t>
      </w:r>
      <w:r>
        <w:t xml:space="preserve">2.11, PPT </w:t>
      </w:r>
      <w:r w:rsidR="00BD6A6F" w:rsidRPr="00BD6A6F">
        <w:t>Slide</w:t>
      </w:r>
      <w:r>
        <w:t>s</w:t>
      </w:r>
      <w:r w:rsidR="00BD6A6F" w:rsidRPr="00BD6A6F">
        <w:t xml:space="preserve"> </w:t>
      </w:r>
      <w:r w:rsidR="00E212CA" w:rsidRPr="00BD6A6F">
        <w:t>5</w:t>
      </w:r>
      <w:r w:rsidR="00E212CA">
        <w:t>1</w:t>
      </w:r>
      <w:r w:rsidR="005451D8">
        <w:t>–</w:t>
      </w:r>
      <w:r w:rsidR="00E212CA" w:rsidRPr="00BD6A6F">
        <w:t>5</w:t>
      </w:r>
      <w:r w:rsidR="00E212CA">
        <w:t>3</w:t>
      </w:r>
      <w:r w:rsidR="00BD6A6F" w:rsidRPr="00BD6A6F">
        <w:t>)</w:t>
      </w:r>
    </w:p>
    <w:p w14:paraId="5BE14534" w14:textId="77777777" w:rsidR="00BD6A6F" w:rsidRPr="00BD6A6F" w:rsidRDefault="00BD6A6F" w:rsidP="00D0789B">
      <w:pPr>
        <w:pStyle w:val="ListParagraph"/>
        <w:numPr>
          <w:ilvl w:val="0"/>
          <w:numId w:val="15"/>
        </w:numPr>
      </w:pPr>
      <w:r w:rsidRPr="00BD6A6F">
        <w:t>The fair market value of gifts and inheritances may be excluded from taxable income.</w:t>
      </w:r>
    </w:p>
    <w:p w14:paraId="6C28BD85" w14:textId="77777777" w:rsidR="00BD6A6F" w:rsidRPr="00BD6A6F" w:rsidRDefault="00BD6A6F" w:rsidP="00D0789B">
      <w:pPr>
        <w:pStyle w:val="ListParagraph"/>
        <w:numPr>
          <w:ilvl w:val="2"/>
          <w:numId w:val="15"/>
        </w:numPr>
      </w:pPr>
      <w:r w:rsidRPr="00BD6A6F">
        <w:t xml:space="preserve">Income received from property after the transfer is taxable.  </w:t>
      </w:r>
    </w:p>
    <w:p w14:paraId="71FB8B27" w14:textId="77777777" w:rsidR="00BD6A6F" w:rsidRPr="00BD6A6F" w:rsidRDefault="00BD6A6F" w:rsidP="00D0789B">
      <w:pPr>
        <w:pStyle w:val="ListParagraph"/>
        <w:numPr>
          <w:ilvl w:val="2"/>
          <w:numId w:val="15"/>
        </w:numPr>
      </w:pPr>
      <w:r w:rsidRPr="00BD6A6F">
        <w:t>Gifts received are excluded from income.</w:t>
      </w:r>
    </w:p>
    <w:p w14:paraId="5A16507A" w14:textId="77777777" w:rsidR="00BD6A6F" w:rsidRPr="00BD6A6F" w:rsidRDefault="00BD6A6F" w:rsidP="00D0789B">
      <w:pPr>
        <w:pStyle w:val="ListParagraph"/>
        <w:numPr>
          <w:ilvl w:val="3"/>
          <w:numId w:val="15"/>
        </w:numPr>
      </w:pPr>
      <w:r w:rsidRPr="00BD6A6F">
        <w:t>A gift is defined by the courts as a voluntary transfer of property without adequate consideration.</w:t>
      </w:r>
    </w:p>
    <w:p w14:paraId="251A3529" w14:textId="77777777" w:rsidR="00BD6A6F" w:rsidRPr="00BD6A6F" w:rsidRDefault="00BD6A6F" w:rsidP="00D0789B">
      <w:pPr>
        <w:pStyle w:val="ListParagraph"/>
        <w:numPr>
          <w:ilvl w:val="2"/>
          <w:numId w:val="15"/>
        </w:numPr>
      </w:pPr>
      <w:r w:rsidRPr="00BD6A6F">
        <w:t xml:space="preserve">Gifts given in the business setting are considered taxable income. </w:t>
      </w:r>
    </w:p>
    <w:p w14:paraId="79761B64" w14:textId="77777777" w:rsidR="00BD6A6F" w:rsidRPr="00BD6A6F" w:rsidRDefault="00BD6A6F" w:rsidP="00D0789B">
      <w:pPr>
        <w:pStyle w:val="ListParagraph"/>
        <w:numPr>
          <w:ilvl w:val="3"/>
          <w:numId w:val="15"/>
        </w:numPr>
      </w:pPr>
      <w:r w:rsidRPr="00BD6A6F">
        <w:t>If a gift recipient provides service in return for the gift, it is presumed that the gift is income for the service performed.</w:t>
      </w:r>
    </w:p>
    <w:p w14:paraId="4E97C696" w14:textId="408355F9" w:rsidR="00BD6A6F" w:rsidRPr="00BD6A6F" w:rsidRDefault="00BD6A6F" w:rsidP="00D0789B">
      <w:pPr>
        <w:pStyle w:val="ListParagraph"/>
        <w:numPr>
          <w:ilvl w:val="0"/>
          <w:numId w:val="15"/>
        </w:numPr>
      </w:pPr>
      <w:r w:rsidRPr="00BD6A6F">
        <w:t xml:space="preserve">The discussion on </w:t>
      </w:r>
      <w:r w:rsidR="00E212CA">
        <w:t>S</w:t>
      </w:r>
      <w:r w:rsidRPr="00BD6A6F">
        <w:t xml:space="preserve">lides </w:t>
      </w:r>
      <w:r w:rsidR="00E212CA" w:rsidRPr="00BD6A6F">
        <w:t>5</w:t>
      </w:r>
      <w:r w:rsidR="00E212CA">
        <w:t>2</w:t>
      </w:r>
      <w:r w:rsidR="005451D8">
        <w:t>–</w:t>
      </w:r>
      <w:r w:rsidR="00E212CA" w:rsidRPr="00BD6A6F">
        <w:t>5</w:t>
      </w:r>
      <w:r w:rsidR="00E212CA">
        <w:t>3</w:t>
      </w:r>
      <w:r w:rsidR="00E212CA" w:rsidRPr="00BD6A6F">
        <w:t xml:space="preserve"> </w:t>
      </w:r>
      <w:r w:rsidRPr="00BD6A6F">
        <w:t>ask</w:t>
      </w:r>
      <w:r w:rsidR="00E212CA">
        <w:t>s</w:t>
      </w:r>
      <w:r w:rsidRPr="00BD6A6F">
        <w:t xml:space="preserve"> students to consider whether a gift received as a thank you for a service provided is taxable income. In this case, even if there was no obligation to give this gift, gifts in a business setting are considered taxable income.</w:t>
      </w:r>
    </w:p>
    <w:p w14:paraId="32915F1C" w14:textId="09860501" w:rsidR="00BD6A6F" w:rsidRPr="00BD6A6F" w:rsidRDefault="00725BB4">
      <w:pPr>
        <w:ind w:left="360"/>
      </w:pPr>
      <w:r>
        <w:t xml:space="preserve">XIV. </w:t>
      </w:r>
      <w:r w:rsidR="00BD6A6F" w:rsidRPr="00BD6A6F">
        <w:t>Scholarships (</w:t>
      </w:r>
      <w:r>
        <w:t xml:space="preserve">2.12, PPT </w:t>
      </w:r>
      <w:r w:rsidR="00BD6A6F" w:rsidRPr="00BD6A6F">
        <w:t xml:space="preserve">Slide </w:t>
      </w:r>
      <w:r w:rsidR="00073495" w:rsidRPr="00BD6A6F">
        <w:t>5</w:t>
      </w:r>
      <w:r w:rsidR="00073495">
        <w:t>4</w:t>
      </w:r>
      <w:r w:rsidR="00BD6A6F" w:rsidRPr="00BD6A6F">
        <w:t>)</w:t>
      </w:r>
    </w:p>
    <w:p w14:paraId="0DFA94A2" w14:textId="77777777" w:rsidR="00BD6A6F" w:rsidRPr="00BD6A6F" w:rsidRDefault="00BD6A6F" w:rsidP="00D0789B">
      <w:pPr>
        <w:pStyle w:val="ListParagraph"/>
        <w:numPr>
          <w:ilvl w:val="0"/>
          <w:numId w:val="16"/>
        </w:numPr>
      </w:pPr>
      <w:r w:rsidRPr="00BD6A6F">
        <w:t xml:space="preserve">Scholarship dollars awarded that are used to pay room and board are taxable. </w:t>
      </w:r>
    </w:p>
    <w:p w14:paraId="6124CE0F" w14:textId="77777777" w:rsidR="00BD6A6F" w:rsidRPr="00BD6A6F" w:rsidRDefault="00BD6A6F" w:rsidP="00D0789B">
      <w:pPr>
        <w:pStyle w:val="ListParagraph"/>
        <w:numPr>
          <w:ilvl w:val="2"/>
          <w:numId w:val="16"/>
        </w:numPr>
      </w:pPr>
      <w:r w:rsidRPr="00BD6A6F">
        <w:t xml:space="preserve">Scholarship dollars spent for tuition, fees, books, and course-required supplies and equipment are exempt.  </w:t>
      </w:r>
    </w:p>
    <w:p w14:paraId="5C021307" w14:textId="77777777" w:rsidR="00BD6A6F" w:rsidRPr="00BD6A6F" w:rsidRDefault="00BD6A6F" w:rsidP="00D0789B">
      <w:pPr>
        <w:pStyle w:val="ListParagraph"/>
        <w:numPr>
          <w:ilvl w:val="2"/>
          <w:numId w:val="16"/>
        </w:numPr>
      </w:pPr>
      <w:r w:rsidRPr="00BD6A6F">
        <w:t xml:space="preserve">Payments received by students for part-time employment including work–study programs are taxable as compensation.  </w:t>
      </w:r>
    </w:p>
    <w:p w14:paraId="746C5DD2" w14:textId="09388321" w:rsidR="00BD6A6F" w:rsidRPr="00BD6A6F" w:rsidRDefault="008E3090">
      <w:pPr>
        <w:ind w:left="360"/>
      </w:pPr>
      <w:r>
        <w:t xml:space="preserve">XV. </w:t>
      </w:r>
      <w:r w:rsidR="00BD6A6F" w:rsidRPr="00BD6A6F">
        <w:t>Alimony (</w:t>
      </w:r>
      <w:r>
        <w:t xml:space="preserve">2.13, PPT </w:t>
      </w:r>
      <w:r w:rsidR="00BD6A6F" w:rsidRPr="00BD6A6F">
        <w:t xml:space="preserve">Slides </w:t>
      </w:r>
      <w:r w:rsidR="00073495" w:rsidRPr="00BD6A6F">
        <w:t>5</w:t>
      </w:r>
      <w:r w:rsidR="00073495">
        <w:t>5</w:t>
      </w:r>
      <w:r w:rsidR="005451D8">
        <w:t>–</w:t>
      </w:r>
      <w:r w:rsidR="00073495" w:rsidRPr="00BD6A6F">
        <w:t>5</w:t>
      </w:r>
      <w:r w:rsidR="00073495">
        <w:t>6</w:t>
      </w:r>
      <w:r w:rsidR="00BD6A6F" w:rsidRPr="00BD6A6F">
        <w:t>)</w:t>
      </w:r>
    </w:p>
    <w:p w14:paraId="5D20BB32" w14:textId="77777777" w:rsidR="00BD6A6F" w:rsidRPr="00BD6A6F" w:rsidRDefault="00BD6A6F" w:rsidP="00D0789B">
      <w:pPr>
        <w:pStyle w:val="ListParagraph"/>
        <w:numPr>
          <w:ilvl w:val="1"/>
          <w:numId w:val="17"/>
        </w:numPr>
      </w:pPr>
      <w:r w:rsidRPr="00BD6A6F">
        <w:t xml:space="preserve">The term “alimony,” for income tax purposes, includes separate or periodic maintenance payments made to a spouse or former spouse. </w:t>
      </w:r>
    </w:p>
    <w:p w14:paraId="4BBA5ED4" w14:textId="77777777" w:rsidR="00BD6A6F" w:rsidRPr="00BD6A6F" w:rsidRDefault="00BD6A6F" w:rsidP="00D0789B">
      <w:pPr>
        <w:pStyle w:val="ListParagraph"/>
        <w:numPr>
          <w:ilvl w:val="1"/>
          <w:numId w:val="17"/>
        </w:numPr>
      </w:pPr>
      <w:r w:rsidRPr="00BD6A6F">
        <w:t xml:space="preserve">Payments must meet certain requirements to be considered alimony. </w:t>
      </w:r>
    </w:p>
    <w:p w14:paraId="4BB892E4" w14:textId="77777777" w:rsidR="00BD6A6F" w:rsidRPr="00BD6A6F" w:rsidRDefault="00BD6A6F" w:rsidP="00D0789B">
      <w:pPr>
        <w:pStyle w:val="ListParagraph"/>
        <w:numPr>
          <w:ilvl w:val="2"/>
          <w:numId w:val="17"/>
        </w:numPr>
      </w:pPr>
      <w:r w:rsidRPr="00BD6A6F">
        <w:t>Payments must be in cash and received by ex-spouse.</w:t>
      </w:r>
    </w:p>
    <w:p w14:paraId="02E8071A" w14:textId="77777777" w:rsidR="00BD6A6F" w:rsidRPr="00BD6A6F" w:rsidRDefault="00BD6A6F" w:rsidP="00D0789B">
      <w:pPr>
        <w:pStyle w:val="ListParagraph"/>
        <w:numPr>
          <w:ilvl w:val="2"/>
          <w:numId w:val="17"/>
        </w:numPr>
      </w:pPr>
      <w:r w:rsidRPr="00BD6A6F">
        <w:t xml:space="preserve">Payments must be made in connection with written instrument. </w:t>
      </w:r>
    </w:p>
    <w:p w14:paraId="1A6534DC" w14:textId="77777777" w:rsidR="00BD6A6F" w:rsidRPr="00BD6A6F" w:rsidRDefault="00BD6A6F" w:rsidP="00D0789B">
      <w:pPr>
        <w:pStyle w:val="ListParagraph"/>
        <w:numPr>
          <w:ilvl w:val="2"/>
          <w:numId w:val="17"/>
        </w:numPr>
      </w:pPr>
      <w:r w:rsidRPr="00BD6A6F">
        <w:t>Payments cannot continue after death of ex-spouse.</w:t>
      </w:r>
    </w:p>
    <w:p w14:paraId="37A9892F" w14:textId="77777777" w:rsidR="00BD6A6F" w:rsidRPr="00BD6A6F" w:rsidRDefault="00BD6A6F" w:rsidP="00D0789B">
      <w:pPr>
        <w:pStyle w:val="ListParagraph"/>
        <w:numPr>
          <w:ilvl w:val="2"/>
          <w:numId w:val="17"/>
        </w:numPr>
      </w:pPr>
      <w:r w:rsidRPr="00BD6A6F">
        <w:t>Payments cannot be designated as anything other than alimony.</w:t>
      </w:r>
    </w:p>
    <w:p w14:paraId="7E008F76" w14:textId="619C272E" w:rsidR="00BD6A6F" w:rsidRPr="00BD6A6F" w:rsidRDefault="00BD6A6F" w:rsidP="00D0789B">
      <w:pPr>
        <w:pStyle w:val="ListParagraph"/>
        <w:numPr>
          <w:ilvl w:val="2"/>
          <w:numId w:val="17"/>
        </w:numPr>
      </w:pPr>
      <w:r w:rsidRPr="00BD6A6F">
        <w:t xml:space="preserve">Parties </w:t>
      </w:r>
      <w:r w:rsidR="00F25973" w:rsidRPr="00BD6A6F">
        <w:t>m</w:t>
      </w:r>
      <w:r w:rsidR="00F25973">
        <w:t>ust</w:t>
      </w:r>
      <w:r w:rsidR="00F25973" w:rsidRPr="00BD6A6F">
        <w:t xml:space="preserve"> </w:t>
      </w:r>
      <w:r w:rsidRPr="00BD6A6F">
        <w:t>not be members of the same household.</w:t>
      </w:r>
    </w:p>
    <w:p w14:paraId="768C9554" w14:textId="77777777" w:rsidR="00BD6A6F" w:rsidRPr="00BD6A6F" w:rsidRDefault="00BD6A6F" w:rsidP="00D0789B">
      <w:pPr>
        <w:pStyle w:val="ListParagraph"/>
        <w:numPr>
          <w:ilvl w:val="1"/>
          <w:numId w:val="17"/>
        </w:numPr>
      </w:pPr>
      <w:r w:rsidRPr="00BD6A6F">
        <w:t>Prior to December 31, 2018, alimony was deductible by the payor and includable in income by the recipient.</w:t>
      </w:r>
    </w:p>
    <w:p w14:paraId="4FCE8669" w14:textId="161F1E20" w:rsidR="00627F54" w:rsidRPr="00073495" w:rsidRDefault="00AB5A87" w:rsidP="00D0789B">
      <w:pPr>
        <w:pStyle w:val="ListParagraph"/>
        <w:numPr>
          <w:ilvl w:val="2"/>
          <w:numId w:val="17"/>
        </w:numPr>
      </w:pPr>
      <w:r w:rsidRPr="00073495">
        <w:t>The alimony provisions were repealed</w:t>
      </w:r>
      <w:r w:rsidR="00F25973">
        <w:t>,</w:t>
      </w:r>
      <w:r w:rsidRPr="00073495">
        <w:t xml:space="preserve"> and these amounts are no longer deductible or includable for divorce or separation agreements entered after that date.</w:t>
      </w:r>
    </w:p>
    <w:p w14:paraId="2FFC7D3E" w14:textId="77777777" w:rsidR="00BD6A6F" w:rsidRPr="00BD6A6F" w:rsidRDefault="00BD6A6F" w:rsidP="00D0789B">
      <w:pPr>
        <w:pStyle w:val="ListParagraph"/>
        <w:numPr>
          <w:ilvl w:val="1"/>
          <w:numId w:val="17"/>
        </w:numPr>
      </w:pPr>
      <w:r w:rsidRPr="00BD6A6F">
        <w:t>Property Transfers</w:t>
      </w:r>
    </w:p>
    <w:p w14:paraId="045D92C3" w14:textId="77777777" w:rsidR="00BD6A6F" w:rsidRPr="00BD6A6F" w:rsidRDefault="00BD6A6F" w:rsidP="00D0789B">
      <w:pPr>
        <w:pStyle w:val="ListParagraph"/>
        <w:numPr>
          <w:ilvl w:val="2"/>
          <w:numId w:val="17"/>
        </w:numPr>
      </w:pPr>
      <w:r w:rsidRPr="00BD6A6F">
        <w:lastRenderedPageBreak/>
        <w:t xml:space="preserve">A spouse who transfers property in settlement of a marital obligation is not required to recognize any gain as a result of the property’s appreciation. </w:t>
      </w:r>
    </w:p>
    <w:p w14:paraId="21D6FC06" w14:textId="77777777" w:rsidR="00BD6A6F" w:rsidRPr="00BD6A6F" w:rsidRDefault="00BD6A6F" w:rsidP="00D0789B">
      <w:pPr>
        <w:pStyle w:val="ListParagraph"/>
        <w:numPr>
          <w:ilvl w:val="0"/>
          <w:numId w:val="17"/>
        </w:numPr>
      </w:pPr>
      <w:r w:rsidRPr="00BD6A6F">
        <w:t>Child Support</w:t>
      </w:r>
    </w:p>
    <w:p w14:paraId="4F8F3504" w14:textId="77777777" w:rsidR="00BD6A6F" w:rsidRPr="00BD6A6F" w:rsidRDefault="00BD6A6F" w:rsidP="00D0789B">
      <w:pPr>
        <w:pStyle w:val="ListParagraph"/>
        <w:numPr>
          <w:ilvl w:val="2"/>
          <w:numId w:val="17"/>
        </w:numPr>
      </w:pPr>
      <w:r w:rsidRPr="00BD6A6F">
        <w:t xml:space="preserve">Child support is not deductible to payer and not taxable to payee. </w:t>
      </w:r>
      <w:r w:rsidRPr="00BD6A6F">
        <w:tab/>
      </w:r>
    </w:p>
    <w:p w14:paraId="43F1B531" w14:textId="77777777" w:rsidR="00BD6A6F" w:rsidRPr="00BD6A6F" w:rsidRDefault="00BD6A6F" w:rsidP="00D0789B">
      <w:pPr>
        <w:pStyle w:val="ListParagraph"/>
        <w:numPr>
          <w:ilvl w:val="2"/>
          <w:numId w:val="17"/>
        </w:numPr>
      </w:pPr>
      <w:r w:rsidRPr="00BD6A6F">
        <w:t>It is an important factor, however, in determining which spouse gets dependency exemption.</w:t>
      </w:r>
    </w:p>
    <w:p w14:paraId="46F87173" w14:textId="4F8D3AA7" w:rsidR="00BD6A6F" w:rsidRPr="00BD6A6F" w:rsidRDefault="008E3090">
      <w:pPr>
        <w:ind w:left="360"/>
      </w:pPr>
      <w:r>
        <w:t xml:space="preserve">XVI. </w:t>
      </w:r>
      <w:r w:rsidR="00BD6A6F" w:rsidRPr="00BD6A6F">
        <w:t>Educational Incentives (</w:t>
      </w:r>
      <w:r>
        <w:t xml:space="preserve">2.14, PPT </w:t>
      </w:r>
      <w:r w:rsidR="00BD6A6F" w:rsidRPr="00BD6A6F">
        <w:t xml:space="preserve">Slides </w:t>
      </w:r>
      <w:r w:rsidR="00073495" w:rsidRPr="00BD6A6F">
        <w:t>5</w:t>
      </w:r>
      <w:r w:rsidR="00073495">
        <w:t>7</w:t>
      </w:r>
      <w:r w:rsidR="005451D8">
        <w:t>–</w:t>
      </w:r>
      <w:r w:rsidR="00073495" w:rsidRPr="00BD6A6F">
        <w:t>6</w:t>
      </w:r>
      <w:r w:rsidR="00073495">
        <w:t>3</w:t>
      </w:r>
      <w:r w:rsidR="00BD6A6F" w:rsidRPr="00BD6A6F">
        <w:t>)</w:t>
      </w:r>
    </w:p>
    <w:p w14:paraId="44251B80" w14:textId="77777777" w:rsidR="00BD6A6F" w:rsidRPr="00BD6A6F" w:rsidRDefault="00BD6A6F" w:rsidP="00D0789B">
      <w:pPr>
        <w:pStyle w:val="ListParagraph"/>
        <w:numPr>
          <w:ilvl w:val="0"/>
          <w:numId w:val="18"/>
        </w:numPr>
      </w:pPr>
      <w:r w:rsidRPr="00BD6A6F">
        <w:t xml:space="preserve">Qualified Tuition Programs (QTP) allow taxpayers to buy in-kind tuition credits for qualified higher education expenses or to contribute to an account. </w:t>
      </w:r>
    </w:p>
    <w:p w14:paraId="5E9CC55B" w14:textId="77777777" w:rsidR="00BD6A6F" w:rsidRPr="00BD6A6F" w:rsidRDefault="00BD6A6F" w:rsidP="00D0789B">
      <w:pPr>
        <w:pStyle w:val="ListParagraph"/>
        <w:numPr>
          <w:ilvl w:val="2"/>
          <w:numId w:val="18"/>
        </w:numPr>
      </w:pPr>
      <w:r w:rsidRPr="00BD6A6F">
        <w:t xml:space="preserve">Qualified higher education expenses include tuition, fees, books, supplies, and equipment required for the enrollment or attendance at an eligible education intuition.   </w:t>
      </w:r>
    </w:p>
    <w:p w14:paraId="3F4C1551" w14:textId="77777777" w:rsidR="00BD6A6F" w:rsidRPr="00BD6A6F" w:rsidRDefault="00BD6A6F" w:rsidP="00D0789B">
      <w:pPr>
        <w:pStyle w:val="ListParagraph"/>
        <w:numPr>
          <w:ilvl w:val="3"/>
          <w:numId w:val="63"/>
        </w:numPr>
      </w:pPr>
      <w:r w:rsidRPr="00BD6A6F">
        <w:t>There is no income limit on the amount of contributions to the QTP.</w:t>
      </w:r>
    </w:p>
    <w:p w14:paraId="64DA956C" w14:textId="77777777" w:rsidR="00BD6A6F" w:rsidRPr="00BD6A6F" w:rsidRDefault="00BD6A6F" w:rsidP="00D0789B">
      <w:pPr>
        <w:pStyle w:val="ListParagraph"/>
        <w:numPr>
          <w:ilvl w:val="3"/>
          <w:numId w:val="63"/>
        </w:numPr>
      </w:pPr>
      <w:r w:rsidRPr="00BD6A6F">
        <w:t>Contributions are not tax deductible.</w:t>
      </w:r>
    </w:p>
    <w:p w14:paraId="30A337A3" w14:textId="77777777" w:rsidR="00BD6A6F" w:rsidRPr="00BD6A6F" w:rsidRDefault="00BD6A6F" w:rsidP="00D0789B">
      <w:pPr>
        <w:pStyle w:val="ListParagraph"/>
        <w:numPr>
          <w:ilvl w:val="3"/>
          <w:numId w:val="63"/>
        </w:numPr>
      </w:pPr>
      <w:r w:rsidRPr="00BD6A6F">
        <w:t xml:space="preserve">The contributions are considered gifts and thus subject to gift tax rules. </w:t>
      </w:r>
    </w:p>
    <w:p w14:paraId="009A352C" w14:textId="77777777" w:rsidR="00BD6A6F" w:rsidRPr="00BD6A6F" w:rsidRDefault="00BD6A6F" w:rsidP="00D0789B">
      <w:pPr>
        <w:pStyle w:val="ListParagraph"/>
        <w:numPr>
          <w:ilvl w:val="2"/>
          <w:numId w:val="18"/>
        </w:numPr>
      </w:pPr>
      <w:r w:rsidRPr="00BD6A6F">
        <w:t>Qualified higher education expenses include tuition in connection with enrollment or attendance at an elementary or secondary public, private, or religious school.</w:t>
      </w:r>
    </w:p>
    <w:p w14:paraId="28D99AAD" w14:textId="77777777" w:rsidR="00BD6A6F" w:rsidRPr="00BD6A6F" w:rsidRDefault="00BD6A6F" w:rsidP="00D0789B">
      <w:pPr>
        <w:pStyle w:val="ListParagraph"/>
        <w:numPr>
          <w:ilvl w:val="0"/>
          <w:numId w:val="18"/>
        </w:numPr>
      </w:pPr>
      <w:r w:rsidRPr="00BD6A6F">
        <w:t xml:space="preserve">Educational savings accounts (ESAs) are established to pay for qualified higher education expenses.  </w:t>
      </w:r>
    </w:p>
    <w:p w14:paraId="3F0F9E76" w14:textId="77777777" w:rsidR="00BD6A6F" w:rsidRPr="00BD6A6F" w:rsidRDefault="00BD6A6F" w:rsidP="00D0789B">
      <w:pPr>
        <w:pStyle w:val="ListParagraph"/>
        <w:numPr>
          <w:ilvl w:val="2"/>
          <w:numId w:val="18"/>
        </w:numPr>
      </w:pPr>
      <w:r w:rsidRPr="00BD6A6F">
        <w:t xml:space="preserve">The maximum annual contribution to these plans is $2,000.  </w:t>
      </w:r>
    </w:p>
    <w:p w14:paraId="553EF6DF" w14:textId="77777777" w:rsidR="00BD6A6F" w:rsidRPr="00BD6A6F" w:rsidRDefault="00BD6A6F" w:rsidP="00D0789B">
      <w:pPr>
        <w:pStyle w:val="ListParagraph"/>
        <w:numPr>
          <w:ilvl w:val="2"/>
          <w:numId w:val="18"/>
        </w:numPr>
      </w:pPr>
      <w:r w:rsidRPr="00BD6A6F">
        <w:t xml:space="preserve">Contributions can be made until the designated beneficiary reaches 18.  </w:t>
      </w:r>
    </w:p>
    <w:p w14:paraId="6B91B954" w14:textId="77777777" w:rsidR="00BD6A6F" w:rsidRPr="00BD6A6F" w:rsidRDefault="00BD6A6F" w:rsidP="00D0789B">
      <w:pPr>
        <w:pStyle w:val="ListParagraph"/>
        <w:numPr>
          <w:ilvl w:val="2"/>
          <w:numId w:val="18"/>
        </w:numPr>
      </w:pPr>
      <w:r w:rsidRPr="00BD6A6F">
        <w:t>Taxpayer cannot contribute to an ESA in the same year a contribution is made to a QTP.</w:t>
      </w:r>
    </w:p>
    <w:p w14:paraId="507FB012" w14:textId="77777777" w:rsidR="00BD6A6F" w:rsidRPr="00BD6A6F" w:rsidRDefault="00BD6A6F" w:rsidP="00D0789B">
      <w:pPr>
        <w:pStyle w:val="ListParagraph"/>
        <w:numPr>
          <w:ilvl w:val="2"/>
          <w:numId w:val="18"/>
        </w:numPr>
      </w:pPr>
      <w:r w:rsidRPr="00BD6A6F">
        <w:t>Contributions are phased out when AGI is between $190,000 and $220,000 (MFJ) or between $95,000 and $110,000 (S).</w:t>
      </w:r>
    </w:p>
    <w:p w14:paraId="4D927363" w14:textId="77777777" w:rsidR="00BD6A6F" w:rsidRPr="00BD6A6F" w:rsidRDefault="00BD6A6F" w:rsidP="00D0789B">
      <w:pPr>
        <w:pStyle w:val="ListParagraph"/>
        <w:numPr>
          <w:ilvl w:val="3"/>
          <w:numId w:val="18"/>
        </w:numPr>
      </w:pPr>
      <w:r w:rsidRPr="00BD6A6F">
        <w:t xml:space="preserve">Contributions must be made by April 15 of the following tax year.  </w:t>
      </w:r>
    </w:p>
    <w:p w14:paraId="64092F27" w14:textId="77777777" w:rsidR="00BD6A6F" w:rsidRPr="00BD6A6F" w:rsidRDefault="00BD6A6F" w:rsidP="00D0789B">
      <w:pPr>
        <w:pStyle w:val="ListParagraph"/>
        <w:numPr>
          <w:ilvl w:val="0"/>
          <w:numId w:val="18"/>
        </w:numPr>
      </w:pPr>
      <w:r w:rsidRPr="00BD6A6F">
        <w:t xml:space="preserve">Higher Education Expenses Deduction </w:t>
      </w:r>
    </w:p>
    <w:p w14:paraId="112676A0" w14:textId="77777777" w:rsidR="00627F54" w:rsidRPr="00073495" w:rsidRDefault="00AB5A87" w:rsidP="00D0789B">
      <w:pPr>
        <w:pStyle w:val="ListParagraph"/>
        <w:numPr>
          <w:ilvl w:val="2"/>
          <w:numId w:val="18"/>
        </w:numPr>
      </w:pPr>
      <w:r w:rsidRPr="00073495">
        <w:t>This deduction was repealed after 2020.</w:t>
      </w:r>
    </w:p>
    <w:p w14:paraId="0BA1998A" w14:textId="77777777" w:rsidR="00627F54" w:rsidRPr="00073495" w:rsidRDefault="00AB5A87" w:rsidP="00D0789B">
      <w:pPr>
        <w:pStyle w:val="ListParagraph"/>
        <w:numPr>
          <w:ilvl w:val="2"/>
          <w:numId w:val="18"/>
        </w:numPr>
      </w:pPr>
      <w:r w:rsidRPr="00073495">
        <w:t>It was restored retroactively after previous expirations, but it does not appear likely that it will be restored in the near future.</w:t>
      </w:r>
    </w:p>
    <w:p w14:paraId="757D41AA" w14:textId="1A47780C" w:rsidR="00BD6A6F" w:rsidRPr="00BD6A6F" w:rsidRDefault="008E3090">
      <w:pPr>
        <w:ind w:left="360"/>
      </w:pPr>
      <w:r>
        <w:t xml:space="preserve">XVII. </w:t>
      </w:r>
      <w:r w:rsidR="00BD6A6F" w:rsidRPr="00BD6A6F">
        <w:t>Unemployment Compensation (</w:t>
      </w:r>
      <w:r>
        <w:t xml:space="preserve">2.15, PPT </w:t>
      </w:r>
      <w:r w:rsidR="00BD6A6F" w:rsidRPr="00BD6A6F">
        <w:t xml:space="preserve">Slide </w:t>
      </w:r>
      <w:r w:rsidR="00073495" w:rsidRPr="00BD6A6F">
        <w:t>6</w:t>
      </w:r>
      <w:r w:rsidR="00073495">
        <w:t>4</w:t>
      </w:r>
      <w:r w:rsidR="00BD6A6F" w:rsidRPr="00BD6A6F">
        <w:t>)</w:t>
      </w:r>
    </w:p>
    <w:p w14:paraId="614CFDA2" w14:textId="77777777" w:rsidR="00BD6A6F" w:rsidRPr="00BD6A6F" w:rsidRDefault="00BD6A6F" w:rsidP="00D0789B">
      <w:pPr>
        <w:pStyle w:val="ListParagraph"/>
        <w:numPr>
          <w:ilvl w:val="0"/>
          <w:numId w:val="19"/>
        </w:numPr>
      </w:pPr>
      <w:r w:rsidRPr="00BD6A6F">
        <w:lastRenderedPageBreak/>
        <w:t xml:space="preserve">Unemployment compensation is fully taxable and must be included in the taxpayer’s gross income.  </w:t>
      </w:r>
    </w:p>
    <w:p w14:paraId="61AB18D3" w14:textId="77777777" w:rsidR="00BD6A6F" w:rsidRPr="00BD6A6F" w:rsidRDefault="00BD6A6F" w:rsidP="00D0789B">
      <w:pPr>
        <w:pStyle w:val="ListParagraph"/>
        <w:numPr>
          <w:ilvl w:val="2"/>
          <w:numId w:val="19"/>
        </w:numPr>
      </w:pPr>
      <w:r w:rsidRPr="00BD6A6F">
        <w:t>It is reported on Form 1099-G.</w:t>
      </w:r>
    </w:p>
    <w:p w14:paraId="4130FD17" w14:textId="052B30F8" w:rsidR="00BD6A6F" w:rsidRPr="00BD6A6F" w:rsidRDefault="008E3090">
      <w:pPr>
        <w:ind w:left="360"/>
      </w:pPr>
      <w:r>
        <w:t xml:space="preserve">XVIII. </w:t>
      </w:r>
      <w:r w:rsidR="00BD6A6F" w:rsidRPr="00BD6A6F">
        <w:t>Social Security Benefits (</w:t>
      </w:r>
      <w:r>
        <w:t xml:space="preserve">2.16, PPT </w:t>
      </w:r>
      <w:r w:rsidR="00BD6A6F" w:rsidRPr="00BD6A6F">
        <w:t xml:space="preserve">Slide </w:t>
      </w:r>
      <w:r w:rsidR="00073495" w:rsidRPr="00BD6A6F">
        <w:t>6</w:t>
      </w:r>
      <w:r w:rsidR="00073495">
        <w:t>5</w:t>
      </w:r>
      <w:r w:rsidR="00BD6A6F" w:rsidRPr="00BD6A6F">
        <w:t>)</w:t>
      </w:r>
    </w:p>
    <w:p w14:paraId="0F6A3FB0" w14:textId="235877DF" w:rsidR="00BD6A6F" w:rsidRPr="00BD6A6F" w:rsidRDefault="00BD6A6F" w:rsidP="00D0789B">
      <w:pPr>
        <w:pStyle w:val="ListParagraph"/>
        <w:numPr>
          <w:ilvl w:val="0"/>
          <w:numId w:val="20"/>
        </w:numPr>
      </w:pPr>
      <w:r w:rsidRPr="00BD6A6F">
        <w:t>Many taxpayers may exclude all of their Social Security earnings from gross income. Middle- and upper-income Social Security recipients may have to include up to 85% of their benefits in taxable income.</w:t>
      </w:r>
    </w:p>
    <w:p w14:paraId="7A19FEBA" w14:textId="77777777" w:rsidR="00BD6A6F" w:rsidRPr="00BD6A6F" w:rsidRDefault="00BD6A6F" w:rsidP="00D0789B">
      <w:pPr>
        <w:pStyle w:val="ListParagraph"/>
        <w:numPr>
          <w:ilvl w:val="0"/>
          <w:numId w:val="20"/>
        </w:numPr>
      </w:pPr>
      <w:r w:rsidRPr="00BD6A6F">
        <w:t xml:space="preserve">The amount of benefits taxable is based on the taxpayer’s modified adjusted gross income (MAGI).  </w:t>
      </w:r>
    </w:p>
    <w:p w14:paraId="00A9820D" w14:textId="77777777" w:rsidR="00BD6A6F" w:rsidRPr="00153178" w:rsidRDefault="00BD6A6F" w:rsidP="00153178">
      <w:pPr>
        <w:ind w:left="1440"/>
        <w:rPr>
          <w:b/>
          <w:bCs/>
        </w:rPr>
      </w:pPr>
      <w:r w:rsidRPr="00153178">
        <w:rPr>
          <w:b/>
          <w:bCs/>
        </w:rPr>
        <w:t>Base Amounts Table</w:t>
      </w:r>
    </w:p>
    <w:tbl>
      <w:tblPr>
        <w:tblW w:w="0" w:type="auto"/>
        <w:tblInd w:w="1224" w:type="dxa"/>
        <w:tblLayout w:type="fixed"/>
        <w:tblCellMar>
          <w:left w:w="180" w:type="dxa"/>
          <w:right w:w="180" w:type="dxa"/>
        </w:tblCellMar>
        <w:tblLook w:val="0000" w:firstRow="0" w:lastRow="0" w:firstColumn="0" w:lastColumn="0" w:noHBand="0" w:noVBand="0"/>
      </w:tblPr>
      <w:tblGrid>
        <w:gridCol w:w="2040"/>
        <w:gridCol w:w="5130"/>
      </w:tblGrid>
      <w:tr w:rsidR="00BD6A6F" w14:paraId="12446C9D" w14:textId="77777777" w:rsidTr="00153178">
        <w:trPr>
          <w:trHeight w:val="288"/>
        </w:trPr>
        <w:tc>
          <w:tcPr>
            <w:tcW w:w="2040" w:type="dxa"/>
            <w:tcBorders>
              <w:top w:val="single" w:sz="8" w:space="0" w:color="auto"/>
              <w:left w:val="single" w:sz="8" w:space="0" w:color="auto"/>
              <w:bottom w:val="single" w:sz="8" w:space="0" w:color="auto"/>
              <w:right w:val="nil"/>
            </w:tcBorders>
          </w:tcPr>
          <w:p w14:paraId="01EEED17" w14:textId="77777777" w:rsidR="00BD6A6F" w:rsidRPr="00153178" w:rsidRDefault="00BD6A6F" w:rsidP="00D0789B">
            <w:pPr>
              <w:ind w:left="204"/>
              <w:rPr>
                <w:b/>
                <w:bCs/>
              </w:rPr>
            </w:pPr>
            <w:r w:rsidRPr="00153178">
              <w:rPr>
                <w:b/>
                <w:bCs/>
              </w:rPr>
              <w:t>Base Amounts</w:t>
            </w:r>
          </w:p>
        </w:tc>
        <w:tc>
          <w:tcPr>
            <w:tcW w:w="5130" w:type="dxa"/>
            <w:tcBorders>
              <w:top w:val="single" w:sz="8" w:space="0" w:color="auto"/>
              <w:left w:val="single" w:sz="8" w:space="0" w:color="auto"/>
              <w:bottom w:val="single" w:sz="8" w:space="0" w:color="auto"/>
              <w:right w:val="single" w:sz="8" w:space="0" w:color="auto"/>
            </w:tcBorders>
          </w:tcPr>
          <w:p w14:paraId="460A3FF5" w14:textId="77777777" w:rsidR="00BD6A6F" w:rsidRPr="00153178" w:rsidRDefault="00BD6A6F" w:rsidP="00D0789B">
            <w:pPr>
              <w:ind w:left="144"/>
              <w:rPr>
                <w:b/>
                <w:bCs/>
              </w:rPr>
            </w:pPr>
            <w:r w:rsidRPr="00153178">
              <w:rPr>
                <w:b/>
                <w:bCs/>
              </w:rPr>
              <w:t>Applies To</w:t>
            </w:r>
          </w:p>
        </w:tc>
      </w:tr>
      <w:tr w:rsidR="00BD6A6F" w14:paraId="417A3BC4" w14:textId="77777777" w:rsidTr="00153178">
        <w:trPr>
          <w:trHeight w:val="383"/>
        </w:trPr>
        <w:tc>
          <w:tcPr>
            <w:tcW w:w="2040" w:type="dxa"/>
            <w:tcBorders>
              <w:top w:val="single" w:sz="8" w:space="0" w:color="auto"/>
              <w:left w:val="single" w:sz="8" w:space="0" w:color="auto"/>
              <w:bottom w:val="single" w:sz="8" w:space="0" w:color="auto"/>
              <w:right w:val="nil"/>
            </w:tcBorders>
            <w:vAlign w:val="center"/>
          </w:tcPr>
          <w:p w14:paraId="66077CA7" w14:textId="77777777" w:rsidR="00BD6A6F" w:rsidRPr="00BD6A6F" w:rsidRDefault="00BD6A6F" w:rsidP="00D0789B">
            <w:pPr>
              <w:ind w:left="360" w:right="486"/>
              <w:jc w:val="right"/>
            </w:pPr>
            <w:r w:rsidRPr="00BD6A6F">
              <w:t>$32,000</w:t>
            </w:r>
          </w:p>
        </w:tc>
        <w:tc>
          <w:tcPr>
            <w:tcW w:w="5130" w:type="dxa"/>
            <w:tcBorders>
              <w:top w:val="single" w:sz="8" w:space="0" w:color="auto"/>
              <w:left w:val="single" w:sz="8" w:space="0" w:color="auto"/>
              <w:bottom w:val="single" w:sz="8" w:space="0" w:color="auto"/>
              <w:right w:val="single" w:sz="8" w:space="0" w:color="auto"/>
            </w:tcBorders>
          </w:tcPr>
          <w:p w14:paraId="484606A8" w14:textId="77777777" w:rsidR="00BD6A6F" w:rsidRPr="00BD6A6F" w:rsidRDefault="00BD6A6F" w:rsidP="00D0789B">
            <w:pPr>
              <w:ind w:left="144"/>
            </w:pPr>
            <w:r w:rsidRPr="00BD6A6F">
              <w:t>Married filing jointly</w:t>
            </w:r>
          </w:p>
        </w:tc>
      </w:tr>
      <w:tr w:rsidR="00BD6A6F" w14:paraId="4E184E9C" w14:textId="77777777" w:rsidTr="00153178">
        <w:trPr>
          <w:trHeight w:val="666"/>
        </w:trPr>
        <w:tc>
          <w:tcPr>
            <w:tcW w:w="2040" w:type="dxa"/>
            <w:tcBorders>
              <w:top w:val="single" w:sz="8" w:space="0" w:color="auto"/>
              <w:left w:val="single" w:sz="8" w:space="0" w:color="auto"/>
              <w:bottom w:val="single" w:sz="8" w:space="0" w:color="auto"/>
              <w:right w:val="nil"/>
            </w:tcBorders>
            <w:vAlign w:val="center"/>
          </w:tcPr>
          <w:p w14:paraId="095394CA" w14:textId="77777777" w:rsidR="00BD6A6F" w:rsidRPr="00BD6A6F" w:rsidRDefault="00BD6A6F" w:rsidP="00D0789B">
            <w:pPr>
              <w:ind w:left="360" w:right="486"/>
              <w:jc w:val="right"/>
            </w:pPr>
            <w:r w:rsidRPr="00BD6A6F">
              <w:t>0</w:t>
            </w:r>
          </w:p>
        </w:tc>
        <w:tc>
          <w:tcPr>
            <w:tcW w:w="5130" w:type="dxa"/>
            <w:tcBorders>
              <w:top w:val="single" w:sz="8" w:space="0" w:color="auto"/>
              <w:left w:val="single" w:sz="8" w:space="0" w:color="auto"/>
              <w:bottom w:val="single" w:sz="8" w:space="0" w:color="auto"/>
              <w:right w:val="single" w:sz="8" w:space="0" w:color="auto"/>
            </w:tcBorders>
          </w:tcPr>
          <w:p w14:paraId="667FC0E7" w14:textId="77777777" w:rsidR="00BD6A6F" w:rsidRPr="00BD6A6F" w:rsidRDefault="00BD6A6F" w:rsidP="00D0789B">
            <w:pPr>
              <w:ind w:left="144"/>
            </w:pPr>
            <w:r w:rsidRPr="00BD6A6F">
              <w:t>Married filing separately but did not live apart for the entire year</w:t>
            </w:r>
          </w:p>
        </w:tc>
      </w:tr>
      <w:tr w:rsidR="00BD6A6F" w14:paraId="4307703C" w14:textId="77777777" w:rsidTr="00153178">
        <w:trPr>
          <w:trHeight w:val="383"/>
        </w:trPr>
        <w:tc>
          <w:tcPr>
            <w:tcW w:w="2040" w:type="dxa"/>
            <w:tcBorders>
              <w:top w:val="single" w:sz="8" w:space="0" w:color="auto"/>
              <w:left w:val="single" w:sz="8" w:space="0" w:color="auto"/>
              <w:bottom w:val="single" w:sz="8" w:space="0" w:color="auto"/>
              <w:right w:val="nil"/>
            </w:tcBorders>
            <w:vAlign w:val="center"/>
          </w:tcPr>
          <w:p w14:paraId="158C97B5" w14:textId="77777777" w:rsidR="00BD6A6F" w:rsidRPr="00BD6A6F" w:rsidRDefault="00BD6A6F" w:rsidP="00D0789B">
            <w:pPr>
              <w:ind w:left="360" w:right="486"/>
              <w:jc w:val="right"/>
            </w:pPr>
            <w:r w:rsidRPr="00BD6A6F">
              <w:t>25,000</w:t>
            </w:r>
          </w:p>
        </w:tc>
        <w:tc>
          <w:tcPr>
            <w:tcW w:w="5130" w:type="dxa"/>
            <w:tcBorders>
              <w:top w:val="single" w:sz="8" w:space="0" w:color="auto"/>
              <w:left w:val="single" w:sz="8" w:space="0" w:color="auto"/>
              <w:bottom w:val="single" w:sz="8" w:space="0" w:color="auto"/>
              <w:right w:val="single" w:sz="8" w:space="0" w:color="auto"/>
            </w:tcBorders>
          </w:tcPr>
          <w:p w14:paraId="4DA4B6D9" w14:textId="77777777" w:rsidR="00BD6A6F" w:rsidRPr="00BD6A6F" w:rsidRDefault="00BD6A6F" w:rsidP="00D0789B">
            <w:pPr>
              <w:ind w:left="144"/>
            </w:pPr>
            <w:r w:rsidRPr="00BD6A6F">
              <w:t>All other taxpayers</w:t>
            </w:r>
          </w:p>
        </w:tc>
      </w:tr>
    </w:tbl>
    <w:p w14:paraId="0F6979A1" w14:textId="77777777" w:rsidR="00BD6A6F" w:rsidRPr="00BD6A6F" w:rsidRDefault="00BD6A6F" w:rsidP="00BD6A6F">
      <w:pPr>
        <w:ind w:left="360"/>
      </w:pPr>
    </w:p>
    <w:p w14:paraId="5C6BC212" w14:textId="409C4C35" w:rsidR="00BD6A6F" w:rsidRPr="00BD6A6F" w:rsidRDefault="00153178">
      <w:pPr>
        <w:ind w:left="360"/>
      </w:pPr>
      <w:r>
        <w:t xml:space="preserve">XIX. </w:t>
      </w:r>
      <w:r w:rsidR="00BD6A6F" w:rsidRPr="00BD6A6F">
        <w:t>Community Property (</w:t>
      </w:r>
      <w:r>
        <w:t xml:space="preserve">2.17, PPT </w:t>
      </w:r>
      <w:r w:rsidR="00BD6A6F" w:rsidRPr="00BD6A6F">
        <w:t xml:space="preserve">Slides </w:t>
      </w:r>
      <w:r w:rsidR="00073495" w:rsidRPr="00BD6A6F">
        <w:t>6</w:t>
      </w:r>
      <w:r w:rsidR="00073495">
        <w:t>6</w:t>
      </w:r>
      <w:r w:rsidR="005451D8">
        <w:t>–</w:t>
      </w:r>
      <w:r w:rsidR="00073495">
        <w:t>67</w:t>
      </w:r>
      <w:r w:rsidR="00BD6A6F" w:rsidRPr="00BD6A6F">
        <w:t>)</w:t>
      </w:r>
    </w:p>
    <w:p w14:paraId="2D01094D" w14:textId="77777777" w:rsidR="00BD6A6F" w:rsidRPr="00BD6A6F" w:rsidRDefault="00BD6A6F" w:rsidP="00D0789B">
      <w:pPr>
        <w:pStyle w:val="ListParagraph"/>
        <w:numPr>
          <w:ilvl w:val="0"/>
          <w:numId w:val="21"/>
        </w:numPr>
      </w:pPr>
      <w:r w:rsidRPr="00BD6A6F">
        <w:t>State law governs how income derived from property held by a married couple, either jointly or separately, is allocated between spouses.</w:t>
      </w:r>
    </w:p>
    <w:p w14:paraId="1BCEA3DE" w14:textId="77777777" w:rsidR="00BD6A6F" w:rsidRPr="00BD6A6F" w:rsidRDefault="00BD6A6F" w:rsidP="00D0789B">
      <w:pPr>
        <w:pStyle w:val="ListParagraph"/>
        <w:numPr>
          <w:ilvl w:val="0"/>
          <w:numId w:val="21"/>
        </w:numPr>
      </w:pPr>
      <w:r w:rsidRPr="00BD6A6F">
        <w:t xml:space="preserve">Nine states practice a community property system: All property is deemed to be either separate property or community property. </w:t>
      </w:r>
    </w:p>
    <w:p w14:paraId="61714DC5" w14:textId="77777777" w:rsidR="00BD6A6F" w:rsidRPr="00BD6A6F" w:rsidRDefault="00BD6A6F" w:rsidP="00D0789B">
      <w:pPr>
        <w:pStyle w:val="ListParagraph"/>
        <w:numPr>
          <w:ilvl w:val="2"/>
          <w:numId w:val="21"/>
        </w:numPr>
      </w:pPr>
      <w:r w:rsidRPr="00BD6A6F">
        <w:t xml:space="preserve">Separate property includes property acquired by a spouse before marriage or received after marriage as a gift or inheritance. </w:t>
      </w:r>
    </w:p>
    <w:p w14:paraId="52C15B67" w14:textId="77777777" w:rsidR="00BD6A6F" w:rsidRPr="00BD6A6F" w:rsidRDefault="00BD6A6F" w:rsidP="00D0789B">
      <w:pPr>
        <w:pStyle w:val="ListParagraph"/>
        <w:numPr>
          <w:ilvl w:val="2"/>
          <w:numId w:val="21"/>
        </w:numPr>
      </w:pPr>
      <w:r w:rsidRPr="00BD6A6F">
        <w:t>All other property owned by a married couple is presumed to be community property: Each spouse is automatically taxed on half of the income from community property.</w:t>
      </w:r>
    </w:p>
    <w:p w14:paraId="5EDC5A47" w14:textId="77777777" w:rsidR="00BD6A6F" w:rsidRPr="00BD6A6F" w:rsidRDefault="00BD6A6F" w:rsidP="00D0789B">
      <w:pPr>
        <w:pStyle w:val="ListParagraph"/>
        <w:numPr>
          <w:ilvl w:val="0"/>
          <w:numId w:val="21"/>
        </w:numPr>
      </w:pPr>
      <w:r w:rsidRPr="00BD6A6F">
        <w:t xml:space="preserve">When married spouses residing in a community property state do not live together, the tax law contains an exception to the community property rules. </w:t>
      </w:r>
    </w:p>
    <w:p w14:paraId="46804A28" w14:textId="77777777" w:rsidR="00BD6A6F" w:rsidRPr="00BD6A6F" w:rsidRDefault="00BD6A6F" w:rsidP="00D0789B">
      <w:pPr>
        <w:pStyle w:val="ListParagraph"/>
        <w:numPr>
          <w:ilvl w:val="0"/>
          <w:numId w:val="21"/>
        </w:numPr>
      </w:pPr>
      <w:r w:rsidRPr="00BD6A6F">
        <w:t xml:space="preserve">Under this special provision, a spouse will be taxed only on his or her actual earnings from personal services. For this provision to apply, the following conditions must be satisfied: </w:t>
      </w:r>
    </w:p>
    <w:p w14:paraId="42A9BDBE" w14:textId="47246BF7" w:rsidR="00BD6A6F" w:rsidRPr="00BD6A6F" w:rsidRDefault="00BD6A6F" w:rsidP="00D0789B">
      <w:pPr>
        <w:pStyle w:val="ListParagraph"/>
        <w:numPr>
          <w:ilvl w:val="2"/>
          <w:numId w:val="21"/>
        </w:numPr>
      </w:pPr>
      <w:r w:rsidRPr="00BD6A6F">
        <w:t>The individuals must live apart for the entire year</w:t>
      </w:r>
      <w:r w:rsidR="00367984">
        <w:t>.</w:t>
      </w:r>
    </w:p>
    <w:p w14:paraId="04E0FA5E" w14:textId="77777777" w:rsidR="00BD6A6F" w:rsidRPr="00BD6A6F" w:rsidRDefault="00BD6A6F" w:rsidP="00D0789B">
      <w:pPr>
        <w:pStyle w:val="ListParagraph"/>
        <w:numPr>
          <w:ilvl w:val="2"/>
          <w:numId w:val="21"/>
        </w:numPr>
      </w:pPr>
      <w:r w:rsidRPr="00BD6A6F">
        <w:t>They must not file a joint return.</w:t>
      </w:r>
    </w:p>
    <w:p w14:paraId="45F1A18B" w14:textId="77777777" w:rsidR="00BD6A6F" w:rsidRPr="00BD6A6F" w:rsidRDefault="00BD6A6F" w:rsidP="00D0789B">
      <w:pPr>
        <w:pStyle w:val="ListParagraph"/>
        <w:numPr>
          <w:ilvl w:val="2"/>
          <w:numId w:val="21"/>
        </w:numPr>
      </w:pPr>
      <w:r w:rsidRPr="00BD6A6F">
        <w:lastRenderedPageBreak/>
        <w:t xml:space="preserve">No portion of the earned income may be transferred between the spouses. </w:t>
      </w:r>
    </w:p>
    <w:p w14:paraId="64878ADC" w14:textId="5B4EACFC" w:rsidR="00BD6A6F" w:rsidRPr="00BD6A6F" w:rsidRDefault="00153178">
      <w:pPr>
        <w:ind w:left="360"/>
      </w:pPr>
      <w:r>
        <w:t xml:space="preserve">XX. </w:t>
      </w:r>
      <w:r w:rsidR="00BD6A6F" w:rsidRPr="00BD6A6F">
        <w:t>Forgiveness of Debt Income (</w:t>
      </w:r>
      <w:r>
        <w:t xml:space="preserve">2.18, PPT </w:t>
      </w:r>
      <w:r w:rsidR="00BD6A6F" w:rsidRPr="00BD6A6F">
        <w:t xml:space="preserve">Slide </w:t>
      </w:r>
      <w:r w:rsidR="00073495">
        <w:t>68</w:t>
      </w:r>
      <w:r w:rsidR="00BD6A6F" w:rsidRPr="00BD6A6F">
        <w:t>)</w:t>
      </w:r>
    </w:p>
    <w:p w14:paraId="3EE705BE" w14:textId="77777777" w:rsidR="00BD6A6F" w:rsidRPr="00BD6A6F" w:rsidRDefault="00BD6A6F" w:rsidP="00D0789B">
      <w:pPr>
        <w:pStyle w:val="ListParagraph"/>
        <w:numPr>
          <w:ilvl w:val="0"/>
          <w:numId w:val="22"/>
        </w:numPr>
      </w:pPr>
      <w:r w:rsidRPr="00BD6A6F">
        <w:t>Cancellation of debt is an economic benefit to person who receives debt relief.</w:t>
      </w:r>
    </w:p>
    <w:p w14:paraId="3FD43279" w14:textId="77777777" w:rsidR="00BD6A6F" w:rsidRPr="00BD6A6F" w:rsidRDefault="00BD6A6F" w:rsidP="00D0789B">
      <w:pPr>
        <w:pStyle w:val="ListParagraph"/>
        <w:numPr>
          <w:ilvl w:val="0"/>
          <w:numId w:val="22"/>
        </w:numPr>
      </w:pPr>
      <w:r w:rsidRPr="00BD6A6F">
        <w:t>Amount forgiven is considered income, with the following exclusions:</w:t>
      </w:r>
    </w:p>
    <w:p w14:paraId="4AA12DBD" w14:textId="35835589" w:rsidR="00BD6A6F" w:rsidRPr="00BD6A6F" w:rsidRDefault="00BD6A6F" w:rsidP="00D0789B">
      <w:pPr>
        <w:pStyle w:val="ListParagraph"/>
        <w:numPr>
          <w:ilvl w:val="2"/>
          <w:numId w:val="22"/>
        </w:numPr>
      </w:pPr>
      <w:r w:rsidRPr="00BD6A6F">
        <w:t>The taxpayer is bankrupt or insolvent at the time the debt is cancelled or reduced</w:t>
      </w:r>
      <w:r w:rsidR="00367984">
        <w:t>.</w:t>
      </w:r>
    </w:p>
    <w:p w14:paraId="24648713" w14:textId="51C5F8A7" w:rsidR="00BD6A6F" w:rsidRPr="00BD6A6F" w:rsidRDefault="00BD6A6F" w:rsidP="00D0789B">
      <w:pPr>
        <w:pStyle w:val="ListParagraph"/>
        <w:numPr>
          <w:ilvl w:val="2"/>
          <w:numId w:val="22"/>
        </w:numPr>
      </w:pPr>
      <w:r w:rsidRPr="00BD6A6F">
        <w:t>The debt is qualified real property business debt</w:t>
      </w:r>
      <w:r w:rsidR="00367984">
        <w:t>.</w:t>
      </w:r>
    </w:p>
    <w:p w14:paraId="3F9EAE75" w14:textId="396479CB" w:rsidR="00BD6A6F" w:rsidRPr="00BD6A6F" w:rsidRDefault="00BD6A6F" w:rsidP="00D0789B">
      <w:pPr>
        <w:pStyle w:val="ListParagraph"/>
        <w:numPr>
          <w:ilvl w:val="2"/>
          <w:numId w:val="22"/>
        </w:numPr>
      </w:pPr>
      <w:r w:rsidRPr="00BD6A6F">
        <w:t>The debt is qualified principal residence debt</w:t>
      </w:r>
      <w:r w:rsidR="00367984">
        <w:t>.</w:t>
      </w:r>
    </w:p>
    <w:p w14:paraId="45978E14" w14:textId="744F199C" w:rsidR="00BD6A6F" w:rsidRPr="00BD6A6F" w:rsidRDefault="00BD6A6F" w:rsidP="00D0789B">
      <w:pPr>
        <w:pStyle w:val="ListParagraph"/>
        <w:numPr>
          <w:ilvl w:val="2"/>
          <w:numId w:val="22"/>
        </w:numPr>
      </w:pPr>
      <w:r w:rsidRPr="00BD6A6F">
        <w:t xml:space="preserve">The debt is </w:t>
      </w:r>
      <w:r w:rsidR="00367984">
        <w:t xml:space="preserve">a </w:t>
      </w:r>
      <w:r w:rsidRPr="00BD6A6F">
        <w:t>certain type of student loan debt that is forgiven under certain conditions</w:t>
      </w:r>
      <w:r w:rsidR="00367984">
        <w:t>.</w:t>
      </w:r>
    </w:p>
    <w:p w14:paraId="434D76F2" w14:textId="19965C40" w:rsidR="00BD6A6F" w:rsidRPr="00BD6A6F" w:rsidRDefault="00153178">
      <w:pPr>
        <w:ind w:left="360"/>
      </w:pPr>
      <w:r>
        <w:t xml:space="preserve">XXI. </w:t>
      </w:r>
      <w:r w:rsidR="00BD6A6F" w:rsidRPr="00BD6A6F">
        <w:t>Case Study (</w:t>
      </w:r>
      <w:r>
        <w:t xml:space="preserve">PPT </w:t>
      </w:r>
      <w:r w:rsidR="00BD6A6F" w:rsidRPr="00BD6A6F">
        <w:t xml:space="preserve">Slide </w:t>
      </w:r>
      <w:r w:rsidR="00073495">
        <w:t>69</w:t>
      </w:r>
      <w:r w:rsidR="00BD6A6F" w:rsidRPr="00BD6A6F">
        <w:t>)</w:t>
      </w:r>
    </w:p>
    <w:p w14:paraId="0DD9098B" w14:textId="020EE304" w:rsidR="00BD6A6F" w:rsidRPr="00BD6A6F" w:rsidRDefault="00BD6A6F" w:rsidP="00D0789B">
      <w:pPr>
        <w:pStyle w:val="ListParagraph"/>
        <w:numPr>
          <w:ilvl w:val="0"/>
          <w:numId w:val="23"/>
        </w:numPr>
      </w:pPr>
      <w:r w:rsidRPr="00BD6A6F">
        <w:t>The Case Study considers a college student at an expensive private university. She receives reduced tuition and a scholarship, and also gets a part-time job on campus. Students are asked to refer to Publication 970 to determine what portion of this package is taxable and then prepare a letter to the student explaining it.</w:t>
      </w:r>
    </w:p>
    <w:p w14:paraId="43AAD04B" w14:textId="587B21BF" w:rsidR="00BD6A6F" w:rsidRPr="00BD6A6F" w:rsidRDefault="00153178">
      <w:pPr>
        <w:ind w:left="360"/>
      </w:pPr>
      <w:r>
        <w:t xml:space="preserve">XXII. </w:t>
      </w:r>
      <w:r w:rsidR="00BD6A6F" w:rsidRPr="00BD6A6F">
        <w:t>Summary (</w:t>
      </w:r>
      <w:r>
        <w:t xml:space="preserve">PPT </w:t>
      </w:r>
      <w:r w:rsidR="00BD6A6F" w:rsidRPr="00BD6A6F">
        <w:t xml:space="preserve">Slides </w:t>
      </w:r>
      <w:r w:rsidR="00580CBB" w:rsidRPr="00BD6A6F">
        <w:t>7</w:t>
      </w:r>
      <w:r w:rsidR="00580CBB">
        <w:t>0</w:t>
      </w:r>
      <w:r w:rsidR="005451D8">
        <w:t>–</w:t>
      </w:r>
      <w:r w:rsidR="00BD6A6F" w:rsidRPr="00BD6A6F">
        <w:t>7</w:t>
      </w:r>
      <w:r w:rsidR="00580CBB">
        <w:t>1</w:t>
      </w:r>
      <w:r w:rsidR="00BD6A6F" w:rsidRPr="00BD6A6F">
        <w:t>)</w:t>
      </w:r>
    </w:p>
    <w:p w14:paraId="50ED0AE8" w14:textId="73E8EFFD" w:rsidR="00BD6A6F" w:rsidRDefault="00BD6A6F" w:rsidP="00D0789B">
      <w:pPr>
        <w:pStyle w:val="ListParagraph"/>
        <w:numPr>
          <w:ilvl w:val="0"/>
          <w:numId w:val="24"/>
        </w:numPr>
      </w:pPr>
      <w:r w:rsidRPr="00BD6A6F">
        <w:t>The Summary slides review the eighteen Learning Object</w:t>
      </w:r>
      <w:r w:rsidR="008F126C">
        <w:t>ive</w:t>
      </w:r>
      <w:r w:rsidRPr="00BD6A6F">
        <w:t>s, covering what the students should have learned in this lesson.</w:t>
      </w:r>
      <w:bookmarkStart w:id="8" w:name="_GoBack"/>
      <w:bookmarkEnd w:id="8"/>
    </w:p>
    <w:sectPr w:rsidR="00BD6A6F" w:rsidSect="00222E1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19AFC" w14:textId="77777777" w:rsidR="0001219D" w:rsidRDefault="0001219D" w:rsidP="00F45FCA">
      <w:r>
        <w:separator/>
      </w:r>
    </w:p>
  </w:endnote>
  <w:endnote w:type="continuationSeparator" w:id="0">
    <w:p w14:paraId="4E8013DB" w14:textId="77777777" w:rsidR="0001219D" w:rsidRDefault="0001219D" w:rsidP="00F45FCA">
      <w:r>
        <w:continuationSeparator/>
      </w:r>
    </w:p>
  </w:endnote>
  <w:endnote w:type="continuationNotice" w:id="1">
    <w:p w14:paraId="1F4F28DE" w14:textId="77777777" w:rsidR="0001219D" w:rsidRDefault="0001219D"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894F5" w14:textId="77777777" w:rsidR="003D16F6" w:rsidRDefault="003D1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4D20" w14:textId="77777777" w:rsidR="00E212CA" w:rsidRPr="00147483" w:rsidRDefault="00FB18F4" w:rsidP="00222E11">
    <w:pPr>
      <w:pStyle w:val="Footer"/>
      <w:framePr w:wrap="none" w:vAnchor="text" w:hAnchor="page" w:x="1518" w:y="21"/>
      <w:rPr>
        <w:rStyle w:val="PageNumber"/>
        <w:b/>
        <w:bCs/>
        <w:color w:val="002060"/>
      </w:rPr>
    </w:pPr>
    <w:sdt>
      <w:sdtPr>
        <w:id w:val="-720908374"/>
        <w:docPartObj>
          <w:docPartGallery w:val="Page Numbers (Bottom of Page)"/>
          <w:docPartUnique/>
        </w:docPartObj>
      </w:sdtPr>
      <w:sdtEndPr>
        <w:rPr>
          <w:b/>
          <w:bCs/>
          <w:noProof/>
          <w:color w:val="FFFFFF" w:themeColor="background1"/>
        </w:rPr>
      </w:sdtEndPr>
      <w:sdtContent>
        <w:sdt>
          <w:sdtPr>
            <w:rPr>
              <w:rStyle w:val="PageNumber"/>
              <w:b/>
              <w:bCs/>
              <w:color w:val="002060"/>
            </w:rPr>
            <w:id w:val="908351114"/>
            <w:docPartObj>
              <w:docPartGallery w:val="Page Numbers (Bottom of Page)"/>
              <w:docPartUnique/>
            </w:docPartObj>
          </w:sdtPr>
          <w:sdtEndPr>
            <w:rPr>
              <w:rStyle w:val="PageNumber"/>
            </w:rPr>
          </w:sdtEndPr>
          <w:sdtContent>
            <w:r w:rsidR="00E212CA" w:rsidRPr="00147483">
              <w:rPr>
                <w:rStyle w:val="PageNumber"/>
                <w:b/>
                <w:bCs/>
                <w:color w:val="002060"/>
              </w:rPr>
              <w:fldChar w:fldCharType="begin"/>
            </w:r>
            <w:r w:rsidR="00E212CA" w:rsidRPr="00147483">
              <w:rPr>
                <w:rStyle w:val="PageNumber"/>
                <w:b/>
                <w:bCs/>
                <w:color w:val="002060"/>
              </w:rPr>
              <w:instrText xml:space="preserve"> PAGE </w:instrText>
            </w:r>
            <w:r w:rsidR="00E212CA" w:rsidRPr="00147483">
              <w:rPr>
                <w:rStyle w:val="PageNumber"/>
                <w:b/>
                <w:bCs/>
                <w:color w:val="002060"/>
              </w:rPr>
              <w:fldChar w:fldCharType="separate"/>
            </w:r>
            <w:r w:rsidR="0054204E">
              <w:rPr>
                <w:rStyle w:val="PageNumber"/>
                <w:b/>
                <w:bCs/>
                <w:noProof/>
                <w:color w:val="002060"/>
              </w:rPr>
              <w:t>8</w:t>
            </w:r>
            <w:r w:rsidR="00E212CA" w:rsidRPr="00147483">
              <w:rPr>
                <w:rStyle w:val="PageNumber"/>
                <w:b/>
                <w:bCs/>
                <w:color w:val="002060"/>
              </w:rPr>
              <w:fldChar w:fldCharType="end"/>
            </w:r>
          </w:sdtContent>
        </w:sdt>
      </w:sdtContent>
    </w:sdt>
  </w:p>
  <w:p w14:paraId="39DB80DE" w14:textId="702B9D95" w:rsidR="00E212CA" w:rsidRPr="00932C78" w:rsidRDefault="00E212CA" w:rsidP="00222E11">
    <w:pPr>
      <w:pStyle w:val="Footer"/>
      <w:spacing w:line="200" w:lineRule="exact"/>
      <w:ind w:left="1260"/>
      <w:rPr>
        <w:b/>
        <w:bCs/>
        <w:color w:val="FFFFFF" w:themeColor="background1"/>
      </w:rPr>
    </w:pPr>
    <w:r w:rsidRPr="003A01EC">
      <w:rPr>
        <w:rFonts w:ascii="Calibri" w:hAnsi="Calibri"/>
        <w:b/>
        <w:bCs/>
        <w:noProof/>
        <w:color w:val="FFFFFF" w:themeColor="background1"/>
        <w:lang w:bidi="he-IL"/>
      </w:rPr>
      <w:drawing>
        <wp:anchor distT="0" distB="0" distL="114300" distR="114300" simplePos="0" relativeHeight="251731968" behindDoc="1" locked="0" layoutInCell="1" allowOverlap="1" wp14:anchorId="34EB9FFD" wp14:editId="4E65707F">
          <wp:simplePos x="0" y="0"/>
          <wp:positionH relativeFrom="page">
            <wp:posOffset>0</wp:posOffset>
          </wp:positionH>
          <wp:positionV relativeFrom="paragraph">
            <wp:posOffset>-144780</wp:posOffset>
          </wp:positionV>
          <wp:extent cx="7784465" cy="648335"/>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cstate="email">
                    <a:extLst>
                      <a:ext uri="{28A0092B-C50C-407E-A947-70E740481C1C}">
                        <a14:useLocalDpi xmlns:a14="http://schemas.microsoft.com/office/drawing/2010/main"/>
                      </a:ext>
                    </a:extLst>
                  </a:blip>
                  <a:stretch>
                    <a:fillRect/>
                  </a:stretch>
                </pic:blipFill>
                <pic:spPr>
                  <a:xfrm>
                    <a:off x="0" y="0"/>
                    <a:ext cx="7784465" cy="648335"/>
                  </a:xfrm>
                  <a:prstGeom prst="rect">
                    <a:avLst/>
                  </a:prstGeom>
                </pic:spPr>
              </pic:pic>
            </a:graphicData>
          </a:graphic>
          <wp14:sizeRelH relativeFrom="margin">
            <wp14:pctWidth>0</wp14:pctWidth>
          </wp14:sizeRelH>
          <wp14:sizeRelV relativeFrom="margin">
            <wp14:pctHeight>0</wp14:pctHeight>
          </wp14:sizeRelV>
        </wp:anchor>
      </w:drawing>
    </w:r>
    <w:r w:rsidRPr="00276104">
      <w:rPr>
        <w:rFonts w:ascii="Calibri" w:hAnsi="Calibri"/>
        <w:b/>
        <w:bCs/>
        <w:color w:val="003865"/>
        <w:sz w:val="16"/>
        <w:szCs w:val="16"/>
      </w:rPr>
      <w:t>© 202</w:t>
    </w:r>
    <w:r w:rsidR="003D16F6">
      <w:rPr>
        <w:rFonts w:ascii="Calibri" w:hAnsi="Calibri"/>
        <w:b/>
        <w:bCs/>
        <w:color w:val="003865"/>
        <w:sz w:val="16"/>
        <w:szCs w:val="16"/>
      </w:rPr>
      <w:t>2</w:t>
    </w:r>
    <w:r w:rsidRPr="00276104">
      <w:rPr>
        <w:rFonts w:ascii="Calibri" w:hAnsi="Calibri"/>
        <w:b/>
        <w:bCs/>
        <w:color w:val="003865"/>
        <w:sz w:val="16"/>
        <w:szCs w:val="16"/>
      </w:rPr>
      <w:t xml:space="preserve"> Cengage. All Rights Reserved. May not be scanned, copied or duplicated, or posted to </w:t>
    </w:r>
    <w:r>
      <w:rPr>
        <w:rFonts w:ascii="Calibri" w:hAnsi="Calibri"/>
        <w:b/>
        <w:bCs/>
        <w:color w:val="003865"/>
        <w:sz w:val="16"/>
        <w:szCs w:val="16"/>
      </w:rPr>
      <w:br/>
    </w:r>
    <w:r w:rsidRPr="00276104">
      <w:rPr>
        <w:rFonts w:ascii="Calibri" w:hAnsi="Calibri"/>
        <w:b/>
        <w:bCs/>
        <w:color w:val="003865"/>
        <w:sz w:val="16"/>
        <w:szCs w:val="16"/>
      </w:rPr>
      <w:t>a publicly accessible</w:t>
    </w:r>
    <w:r>
      <w:rPr>
        <w:rFonts w:ascii="Calibri" w:hAnsi="Calibri"/>
        <w:b/>
        <w:bCs/>
        <w:color w:val="003865"/>
        <w:sz w:val="16"/>
        <w:szCs w:val="16"/>
      </w:rPr>
      <w:t xml:space="preserve"> </w:t>
    </w:r>
    <w:r w:rsidRPr="00276104">
      <w:rPr>
        <w:rFonts w:ascii="Calibri" w:hAnsi="Calibri"/>
        <w:b/>
        <w:bCs/>
        <w:color w:val="003865"/>
        <w:sz w:val="16"/>
        <w:szCs w:val="16"/>
      </w:rPr>
      <w:t>website, in whole or in part</w:t>
    </w:r>
    <w:r>
      <w:rPr>
        <w:rFonts w:ascii="Calibri" w:hAnsi="Calibri"/>
        <w:b/>
        <w:bCs/>
        <w:color w:val="003865"/>
        <w:sz w:val="16"/>
        <w:szCs w:val="16"/>
      </w:rPr>
      <w:t>.</w:t>
    </w:r>
  </w:p>
  <w:p w14:paraId="057E1D3A" w14:textId="77777777" w:rsidR="00E212CA" w:rsidRDefault="00E212CA" w:rsidP="00222E11">
    <w:pPr>
      <w:pStyle w:val="Footer"/>
      <w:spacing w:line="200" w:lineRule="exact"/>
      <w:ind w:left="1260"/>
      <w:rPr>
        <w:rFonts w:ascii="Calibri" w:hAnsi="Calibri"/>
        <w:b/>
        <w:bCs/>
        <w:color w:val="003865"/>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780F" w14:textId="77777777" w:rsidR="003D16F6" w:rsidRDefault="003D1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0CA5D" w14:textId="77777777" w:rsidR="0001219D" w:rsidRDefault="0001219D" w:rsidP="00F45FCA">
      <w:r>
        <w:separator/>
      </w:r>
    </w:p>
  </w:footnote>
  <w:footnote w:type="continuationSeparator" w:id="0">
    <w:p w14:paraId="48A68180" w14:textId="77777777" w:rsidR="0001219D" w:rsidRDefault="0001219D" w:rsidP="00F45FCA">
      <w:r>
        <w:continuationSeparator/>
      </w:r>
    </w:p>
  </w:footnote>
  <w:footnote w:type="continuationNotice" w:id="1">
    <w:p w14:paraId="705D6FD3" w14:textId="77777777" w:rsidR="0001219D" w:rsidRDefault="0001219D"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C7B9" w14:textId="77777777" w:rsidR="003D16F6" w:rsidRDefault="003D1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244C" w14:textId="2D860DDF" w:rsidR="00E212CA" w:rsidRPr="00865264" w:rsidRDefault="00E212CA" w:rsidP="00153178">
    <w:pPr>
      <w:pStyle w:val="Page-header-with-book-title"/>
    </w:pPr>
    <w:r w:rsidRPr="00865264">
      <w:rPr>
        <w:lang w:bidi="he-IL"/>
      </w:rPr>
      <w:drawing>
        <wp:anchor distT="0" distB="0" distL="114300" distR="114300" simplePos="0" relativeHeight="251657216" behindDoc="1" locked="0" layoutInCell="1" allowOverlap="1" wp14:anchorId="5597A936" wp14:editId="0AA5D184">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65264">
      <w:rPr>
        <w:lang w:bidi="he-IL"/>
      </w:rPr>
      <w:drawing>
        <wp:anchor distT="0" distB="0" distL="114300" distR="114300" simplePos="0" relativeHeight="251729920" behindDoc="0" locked="0" layoutInCell="1" allowOverlap="1" wp14:anchorId="08AFF621" wp14:editId="49AE6B55">
          <wp:simplePos x="0" y="0"/>
          <wp:positionH relativeFrom="column">
            <wp:posOffset>-842645</wp:posOffset>
          </wp:positionH>
          <wp:positionV relativeFrom="paragraph">
            <wp:posOffset>-365125</wp:posOffset>
          </wp:positionV>
          <wp:extent cx="1088136" cy="246888"/>
          <wp:effectExtent l="0" t="0" r="0" b="127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t>Lecture Notes</w:t>
    </w:r>
    <w:r w:rsidRPr="00865264">
      <w:t>:</w:t>
    </w:r>
    <w:r>
      <w:t xml:space="preserve"> Whittenburg and Gill, Income Tax Fundamentals 2022, Core ISBN:</w:t>
    </w:r>
    <w:r w:rsidR="0054204E" w:rsidRPr="0054204E">
      <w:t xml:space="preserve"> </w:t>
    </w:r>
    <w:r w:rsidR="0054204E" w:rsidRPr="00442F60">
      <w:t>9780357516386</w:t>
    </w:r>
    <w:r w:rsidR="0054204E">
      <w:t>,</w:t>
    </w:r>
    <w:r>
      <w:t xml:space="preserve"> Chapter 2: Gross Income and Exclusions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7FBA5" w14:textId="77777777" w:rsidR="003D16F6" w:rsidRDefault="003D16F6">
    <w:pPr>
      <w:pStyle w:val="Header"/>
    </w:pP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604"/>
    <w:multiLevelType w:val="hybridMultilevel"/>
    <w:tmpl w:val="541AD994"/>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14E44"/>
    <w:multiLevelType w:val="hybridMultilevel"/>
    <w:tmpl w:val="9E965DFE"/>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96E7D"/>
    <w:multiLevelType w:val="hybridMultilevel"/>
    <w:tmpl w:val="F17828CE"/>
    <w:lvl w:ilvl="0" w:tplc="E38C1F5A">
      <w:start w:val="1"/>
      <w:numFmt w:val="bullet"/>
      <w:lvlText w:val="•"/>
      <w:lvlJc w:val="left"/>
      <w:pPr>
        <w:tabs>
          <w:tab w:val="num" w:pos="720"/>
        </w:tabs>
        <w:ind w:left="720" w:hanging="360"/>
      </w:pPr>
      <w:rPr>
        <w:rFonts w:ascii="Arial" w:hAnsi="Arial" w:hint="default"/>
      </w:rPr>
    </w:lvl>
    <w:lvl w:ilvl="1" w:tplc="396AF854" w:tentative="1">
      <w:start w:val="1"/>
      <w:numFmt w:val="bullet"/>
      <w:lvlText w:val="•"/>
      <w:lvlJc w:val="left"/>
      <w:pPr>
        <w:tabs>
          <w:tab w:val="num" w:pos="1440"/>
        </w:tabs>
        <w:ind w:left="1440" w:hanging="360"/>
      </w:pPr>
      <w:rPr>
        <w:rFonts w:ascii="Arial" w:hAnsi="Arial" w:hint="default"/>
      </w:rPr>
    </w:lvl>
    <w:lvl w:ilvl="2" w:tplc="3DCACA08" w:tentative="1">
      <w:start w:val="1"/>
      <w:numFmt w:val="bullet"/>
      <w:lvlText w:val="•"/>
      <w:lvlJc w:val="left"/>
      <w:pPr>
        <w:tabs>
          <w:tab w:val="num" w:pos="2160"/>
        </w:tabs>
        <w:ind w:left="2160" w:hanging="360"/>
      </w:pPr>
      <w:rPr>
        <w:rFonts w:ascii="Arial" w:hAnsi="Arial" w:hint="default"/>
      </w:rPr>
    </w:lvl>
    <w:lvl w:ilvl="3" w:tplc="1854D08E" w:tentative="1">
      <w:start w:val="1"/>
      <w:numFmt w:val="bullet"/>
      <w:lvlText w:val="•"/>
      <w:lvlJc w:val="left"/>
      <w:pPr>
        <w:tabs>
          <w:tab w:val="num" w:pos="2880"/>
        </w:tabs>
        <w:ind w:left="2880" w:hanging="360"/>
      </w:pPr>
      <w:rPr>
        <w:rFonts w:ascii="Arial" w:hAnsi="Arial" w:hint="default"/>
      </w:rPr>
    </w:lvl>
    <w:lvl w:ilvl="4" w:tplc="88BAD776" w:tentative="1">
      <w:start w:val="1"/>
      <w:numFmt w:val="bullet"/>
      <w:lvlText w:val="•"/>
      <w:lvlJc w:val="left"/>
      <w:pPr>
        <w:tabs>
          <w:tab w:val="num" w:pos="3600"/>
        </w:tabs>
        <w:ind w:left="3600" w:hanging="360"/>
      </w:pPr>
      <w:rPr>
        <w:rFonts w:ascii="Arial" w:hAnsi="Arial" w:hint="default"/>
      </w:rPr>
    </w:lvl>
    <w:lvl w:ilvl="5" w:tplc="7466E6A0" w:tentative="1">
      <w:start w:val="1"/>
      <w:numFmt w:val="bullet"/>
      <w:lvlText w:val="•"/>
      <w:lvlJc w:val="left"/>
      <w:pPr>
        <w:tabs>
          <w:tab w:val="num" w:pos="4320"/>
        </w:tabs>
        <w:ind w:left="4320" w:hanging="360"/>
      </w:pPr>
      <w:rPr>
        <w:rFonts w:ascii="Arial" w:hAnsi="Arial" w:hint="default"/>
      </w:rPr>
    </w:lvl>
    <w:lvl w:ilvl="6" w:tplc="0804F1A6" w:tentative="1">
      <w:start w:val="1"/>
      <w:numFmt w:val="bullet"/>
      <w:lvlText w:val="•"/>
      <w:lvlJc w:val="left"/>
      <w:pPr>
        <w:tabs>
          <w:tab w:val="num" w:pos="5040"/>
        </w:tabs>
        <w:ind w:left="5040" w:hanging="360"/>
      </w:pPr>
      <w:rPr>
        <w:rFonts w:ascii="Arial" w:hAnsi="Arial" w:hint="default"/>
      </w:rPr>
    </w:lvl>
    <w:lvl w:ilvl="7" w:tplc="0F4074F2" w:tentative="1">
      <w:start w:val="1"/>
      <w:numFmt w:val="bullet"/>
      <w:lvlText w:val="•"/>
      <w:lvlJc w:val="left"/>
      <w:pPr>
        <w:tabs>
          <w:tab w:val="num" w:pos="5760"/>
        </w:tabs>
        <w:ind w:left="5760" w:hanging="360"/>
      </w:pPr>
      <w:rPr>
        <w:rFonts w:ascii="Arial" w:hAnsi="Arial" w:hint="default"/>
      </w:rPr>
    </w:lvl>
    <w:lvl w:ilvl="8" w:tplc="0AA480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65254E"/>
    <w:multiLevelType w:val="multilevel"/>
    <w:tmpl w:val="9F10AF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7E32662"/>
    <w:multiLevelType w:val="hybridMultilevel"/>
    <w:tmpl w:val="C4520122"/>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D0D26"/>
    <w:multiLevelType w:val="hybridMultilevel"/>
    <w:tmpl w:val="2EF85484"/>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5430E9"/>
    <w:multiLevelType w:val="hybridMultilevel"/>
    <w:tmpl w:val="4E6C0A60"/>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E02412"/>
    <w:multiLevelType w:val="hybridMultilevel"/>
    <w:tmpl w:val="DBA85032"/>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F22FCE"/>
    <w:multiLevelType w:val="hybridMultilevel"/>
    <w:tmpl w:val="0DA48B00"/>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8C41E6"/>
    <w:multiLevelType w:val="hybridMultilevel"/>
    <w:tmpl w:val="ABCAD6A6"/>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375A95"/>
    <w:multiLevelType w:val="hybridMultilevel"/>
    <w:tmpl w:val="C4520122"/>
    <w:lvl w:ilvl="0" w:tplc="439E758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E17F4"/>
    <w:multiLevelType w:val="hybridMultilevel"/>
    <w:tmpl w:val="67F6C4FA"/>
    <w:lvl w:ilvl="0" w:tplc="5AAAB96C">
      <w:start w:val="1"/>
      <w:numFmt w:val="bullet"/>
      <w:lvlText w:val="•"/>
      <w:lvlJc w:val="left"/>
      <w:pPr>
        <w:tabs>
          <w:tab w:val="num" w:pos="720"/>
        </w:tabs>
        <w:ind w:left="720" w:hanging="360"/>
      </w:pPr>
      <w:rPr>
        <w:rFonts w:ascii="Arial" w:hAnsi="Arial" w:hint="default"/>
      </w:rPr>
    </w:lvl>
    <w:lvl w:ilvl="1" w:tplc="E3D4C8BA">
      <w:start w:val="1"/>
      <w:numFmt w:val="bullet"/>
      <w:lvlText w:val="•"/>
      <w:lvlJc w:val="left"/>
      <w:pPr>
        <w:tabs>
          <w:tab w:val="num" w:pos="1440"/>
        </w:tabs>
        <w:ind w:left="1440" w:hanging="360"/>
      </w:pPr>
      <w:rPr>
        <w:rFonts w:ascii="Arial" w:hAnsi="Arial" w:hint="default"/>
      </w:rPr>
    </w:lvl>
    <w:lvl w:ilvl="2" w:tplc="2EF25AA4" w:tentative="1">
      <w:start w:val="1"/>
      <w:numFmt w:val="bullet"/>
      <w:lvlText w:val="•"/>
      <w:lvlJc w:val="left"/>
      <w:pPr>
        <w:tabs>
          <w:tab w:val="num" w:pos="2160"/>
        </w:tabs>
        <w:ind w:left="2160" w:hanging="360"/>
      </w:pPr>
      <w:rPr>
        <w:rFonts w:ascii="Arial" w:hAnsi="Arial" w:hint="default"/>
      </w:rPr>
    </w:lvl>
    <w:lvl w:ilvl="3" w:tplc="9E083D10" w:tentative="1">
      <w:start w:val="1"/>
      <w:numFmt w:val="bullet"/>
      <w:lvlText w:val="•"/>
      <w:lvlJc w:val="left"/>
      <w:pPr>
        <w:tabs>
          <w:tab w:val="num" w:pos="2880"/>
        </w:tabs>
        <w:ind w:left="2880" w:hanging="360"/>
      </w:pPr>
      <w:rPr>
        <w:rFonts w:ascii="Arial" w:hAnsi="Arial" w:hint="default"/>
      </w:rPr>
    </w:lvl>
    <w:lvl w:ilvl="4" w:tplc="F982A968" w:tentative="1">
      <w:start w:val="1"/>
      <w:numFmt w:val="bullet"/>
      <w:lvlText w:val="•"/>
      <w:lvlJc w:val="left"/>
      <w:pPr>
        <w:tabs>
          <w:tab w:val="num" w:pos="3600"/>
        </w:tabs>
        <w:ind w:left="3600" w:hanging="360"/>
      </w:pPr>
      <w:rPr>
        <w:rFonts w:ascii="Arial" w:hAnsi="Arial" w:hint="default"/>
      </w:rPr>
    </w:lvl>
    <w:lvl w:ilvl="5" w:tplc="6B78442C" w:tentative="1">
      <w:start w:val="1"/>
      <w:numFmt w:val="bullet"/>
      <w:lvlText w:val="•"/>
      <w:lvlJc w:val="left"/>
      <w:pPr>
        <w:tabs>
          <w:tab w:val="num" w:pos="4320"/>
        </w:tabs>
        <w:ind w:left="4320" w:hanging="360"/>
      </w:pPr>
      <w:rPr>
        <w:rFonts w:ascii="Arial" w:hAnsi="Arial" w:hint="default"/>
      </w:rPr>
    </w:lvl>
    <w:lvl w:ilvl="6" w:tplc="DF5C79EC" w:tentative="1">
      <w:start w:val="1"/>
      <w:numFmt w:val="bullet"/>
      <w:lvlText w:val="•"/>
      <w:lvlJc w:val="left"/>
      <w:pPr>
        <w:tabs>
          <w:tab w:val="num" w:pos="5040"/>
        </w:tabs>
        <w:ind w:left="5040" w:hanging="360"/>
      </w:pPr>
      <w:rPr>
        <w:rFonts w:ascii="Arial" w:hAnsi="Arial" w:hint="default"/>
      </w:rPr>
    </w:lvl>
    <w:lvl w:ilvl="7" w:tplc="D6FE4510" w:tentative="1">
      <w:start w:val="1"/>
      <w:numFmt w:val="bullet"/>
      <w:lvlText w:val="•"/>
      <w:lvlJc w:val="left"/>
      <w:pPr>
        <w:tabs>
          <w:tab w:val="num" w:pos="5760"/>
        </w:tabs>
        <w:ind w:left="5760" w:hanging="360"/>
      </w:pPr>
      <w:rPr>
        <w:rFonts w:ascii="Arial" w:hAnsi="Arial" w:hint="default"/>
      </w:rPr>
    </w:lvl>
    <w:lvl w:ilvl="8" w:tplc="EA52D7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52657B"/>
    <w:multiLevelType w:val="hybridMultilevel"/>
    <w:tmpl w:val="D5B03FF8"/>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3">
      <w:start w:val="1"/>
      <w:numFmt w:val="bullet"/>
      <w:lvlText w:val="o"/>
      <w:lvlJc w:val="left"/>
      <w:pPr>
        <w:ind w:left="3240" w:hanging="360"/>
      </w:pPr>
      <w:rPr>
        <w:rFonts w:ascii="Courier New" w:hAnsi="Courier New" w:cs="Courier New"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633F4C"/>
    <w:multiLevelType w:val="hybridMultilevel"/>
    <w:tmpl w:val="0E60DEB6"/>
    <w:lvl w:ilvl="0" w:tplc="975C1F48">
      <w:start w:val="1"/>
      <w:numFmt w:val="bullet"/>
      <w:lvlText w:val="•"/>
      <w:lvlJc w:val="left"/>
      <w:pPr>
        <w:tabs>
          <w:tab w:val="num" w:pos="720"/>
        </w:tabs>
        <w:ind w:left="720" w:hanging="360"/>
      </w:pPr>
      <w:rPr>
        <w:rFonts w:ascii="Arial" w:hAnsi="Arial" w:hint="default"/>
      </w:rPr>
    </w:lvl>
    <w:lvl w:ilvl="1" w:tplc="85CA2348" w:tentative="1">
      <w:start w:val="1"/>
      <w:numFmt w:val="bullet"/>
      <w:lvlText w:val="•"/>
      <w:lvlJc w:val="left"/>
      <w:pPr>
        <w:tabs>
          <w:tab w:val="num" w:pos="1440"/>
        </w:tabs>
        <w:ind w:left="1440" w:hanging="360"/>
      </w:pPr>
      <w:rPr>
        <w:rFonts w:ascii="Arial" w:hAnsi="Arial" w:hint="default"/>
      </w:rPr>
    </w:lvl>
    <w:lvl w:ilvl="2" w:tplc="C74C66AA" w:tentative="1">
      <w:start w:val="1"/>
      <w:numFmt w:val="bullet"/>
      <w:lvlText w:val="•"/>
      <w:lvlJc w:val="left"/>
      <w:pPr>
        <w:tabs>
          <w:tab w:val="num" w:pos="2160"/>
        </w:tabs>
        <w:ind w:left="2160" w:hanging="360"/>
      </w:pPr>
      <w:rPr>
        <w:rFonts w:ascii="Arial" w:hAnsi="Arial" w:hint="default"/>
      </w:rPr>
    </w:lvl>
    <w:lvl w:ilvl="3" w:tplc="11F2CE88" w:tentative="1">
      <w:start w:val="1"/>
      <w:numFmt w:val="bullet"/>
      <w:lvlText w:val="•"/>
      <w:lvlJc w:val="left"/>
      <w:pPr>
        <w:tabs>
          <w:tab w:val="num" w:pos="2880"/>
        </w:tabs>
        <w:ind w:left="2880" w:hanging="360"/>
      </w:pPr>
      <w:rPr>
        <w:rFonts w:ascii="Arial" w:hAnsi="Arial" w:hint="default"/>
      </w:rPr>
    </w:lvl>
    <w:lvl w:ilvl="4" w:tplc="DD9A19D4" w:tentative="1">
      <w:start w:val="1"/>
      <w:numFmt w:val="bullet"/>
      <w:lvlText w:val="•"/>
      <w:lvlJc w:val="left"/>
      <w:pPr>
        <w:tabs>
          <w:tab w:val="num" w:pos="3600"/>
        </w:tabs>
        <w:ind w:left="3600" w:hanging="360"/>
      </w:pPr>
      <w:rPr>
        <w:rFonts w:ascii="Arial" w:hAnsi="Arial" w:hint="default"/>
      </w:rPr>
    </w:lvl>
    <w:lvl w:ilvl="5" w:tplc="2CE48A8C" w:tentative="1">
      <w:start w:val="1"/>
      <w:numFmt w:val="bullet"/>
      <w:lvlText w:val="•"/>
      <w:lvlJc w:val="left"/>
      <w:pPr>
        <w:tabs>
          <w:tab w:val="num" w:pos="4320"/>
        </w:tabs>
        <w:ind w:left="4320" w:hanging="360"/>
      </w:pPr>
      <w:rPr>
        <w:rFonts w:ascii="Arial" w:hAnsi="Arial" w:hint="default"/>
      </w:rPr>
    </w:lvl>
    <w:lvl w:ilvl="6" w:tplc="8C2E3918" w:tentative="1">
      <w:start w:val="1"/>
      <w:numFmt w:val="bullet"/>
      <w:lvlText w:val="•"/>
      <w:lvlJc w:val="left"/>
      <w:pPr>
        <w:tabs>
          <w:tab w:val="num" w:pos="5040"/>
        </w:tabs>
        <w:ind w:left="5040" w:hanging="360"/>
      </w:pPr>
      <w:rPr>
        <w:rFonts w:ascii="Arial" w:hAnsi="Arial" w:hint="default"/>
      </w:rPr>
    </w:lvl>
    <w:lvl w:ilvl="7" w:tplc="B824E3AE" w:tentative="1">
      <w:start w:val="1"/>
      <w:numFmt w:val="bullet"/>
      <w:lvlText w:val="•"/>
      <w:lvlJc w:val="left"/>
      <w:pPr>
        <w:tabs>
          <w:tab w:val="num" w:pos="5760"/>
        </w:tabs>
        <w:ind w:left="5760" w:hanging="360"/>
      </w:pPr>
      <w:rPr>
        <w:rFonts w:ascii="Arial" w:hAnsi="Arial" w:hint="default"/>
      </w:rPr>
    </w:lvl>
    <w:lvl w:ilvl="8" w:tplc="3A66C3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DF4419"/>
    <w:multiLevelType w:val="hybridMultilevel"/>
    <w:tmpl w:val="6C3CA3C6"/>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60139B"/>
    <w:multiLevelType w:val="hybridMultilevel"/>
    <w:tmpl w:val="C8B8F20C"/>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3">
      <w:start w:val="1"/>
      <w:numFmt w:val="bullet"/>
      <w:lvlText w:val="o"/>
      <w:lvlJc w:val="left"/>
      <w:pPr>
        <w:ind w:left="3960" w:hanging="360"/>
      </w:pPr>
      <w:rPr>
        <w:rFonts w:ascii="Courier New" w:hAnsi="Courier New" w:cs="Courier New"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BC4F74"/>
    <w:multiLevelType w:val="hybridMultilevel"/>
    <w:tmpl w:val="C35ACF62"/>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D27D9B"/>
    <w:multiLevelType w:val="hybridMultilevel"/>
    <w:tmpl w:val="49801812"/>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0C457D"/>
    <w:multiLevelType w:val="hybridMultilevel"/>
    <w:tmpl w:val="26A882D2"/>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3B3C07"/>
    <w:multiLevelType w:val="hybridMultilevel"/>
    <w:tmpl w:val="C35ACF62"/>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1B1DAA"/>
    <w:multiLevelType w:val="hybridMultilevel"/>
    <w:tmpl w:val="FFFFFFFF"/>
    <w:lvl w:ilvl="0" w:tplc="863E7B28">
      <w:start w:val="1"/>
      <w:numFmt w:val="upperLetter"/>
      <w:lvlText w:val="%1."/>
      <w:lvlJc w:val="left"/>
      <w:pPr>
        <w:ind w:left="720" w:hanging="360"/>
      </w:p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21" w15:restartNumberingAfterBreak="0">
    <w:nsid w:val="49DB1705"/>
    <w:multiLevelType w:val="hybridMultilevel"/>
    <w:tmpl w:val="BBDA4962"/>
    <w:lvl w:ilvl="0" w:tplc="956E1260">
      <w:start w:val="1"/>
      <w:numFmt w:val="bullet"/>
      <w:lvlText w:val="•"/>
      <w:lvlJc w:val="left"/>
      <w:pPr>
        <w:tabs>
          <w:tab w:val="num" w:pos="720"/>
        </w:tabs>
        <w:ind w:left="720" w:hanging="360"/>
      </w:pPr>
      <w:rPr>
        <w:rFonts w:ascii="Arial" w:hAnsi="Arial" w:hint="default"/>
      </w:rPr>
    </w:lvl>
    <w:lvl w:ilvl="1" w:tplc="33DE462A" w:tentative="1">
      <w:start w:val="1"/>
      <w:numFmt w:val="bullet"/>
      <w:lvlText w:val="•"/>
      <w:lvlJc w:val="left"/>
      <w:pPr>
        <w:tabs>
          <w:tab w:val="num" w:pos="1440"/>
        </w:tabs>
        <w:ind w:left="1440" w:hanging="360"/>
      </w:pPr>
      <w:rPr>
        <w:rFonts w:ascii="Arial" w:hAnsi="Arial" w:hint="default"/>
      </w:rPr>
    </w:lvl>
    <w:lvl w:ilvl="2" w:tplc="26BEB2E6" w:tentative="1">
      <w:start w:val="1"/>
      <w:numFmt w:val="bullet"/>
      <w:lvlText w:val="•"/>
      <w:lvlJc w:val="left"/>
      <w:pPr>
        <w:tabs>
          <w:tab w:val="num" w:pos="2160"/>
        </w:tabs>
        <w:ind w:left="2160" w:hanging="360"/>
      </w:pPr>
      <w:rPr>
        <w:rFonts w:ascii="Arial" w:hAnsi="Arial" w:hint="default"/>
      </w:rPr>
    </w:lvl>
    <w:lvl w:ilvl="3" w:tplc="96BE69F4" w:tentative="1">
      <w:start w:val="1"/>
      <w:numFmt w:val="bullet"/>
      <w:lvlText w:val="•"/>
      <w:lvlJc w:val="left"/>
      <w:pPr>
        <w:tabs>
          <w:tab w:val="num" w:pos="2880"/>
        </w:tabs>
        <w:ind w:left="2880" w:hanging="360"/>
      </w:pPr>
      <w:rPr>
        <w:rFonts w:ascii="Arial" w:hAnsi="Arial" w:hint="default"/>
      </w:rPr>
    </w:lvl>
    <w:lvl w:ilvl="4" w:tplc="186AEE04" w:tentative="1">
      <w:start w:val="1"/>
      <w:numFmt w:val="bullet"/>
      <w:lvlText w:val="•"/>
      <w:lvlJc w:val="left"/>
      <w:pPr>
        <w:tabs>
          <w:tab w:val="num" w:pos="3600"/>
        </w:tabs>
        <w:ind w:left="3600" w:hanging="360"/>
      </w:pPr>
      <w:rPr>
        <w:rFonts w:ascii="Arial" w:hAnsi="Arial" w:hint="default"/>
      </w:rPr>
    </w:lvl>
    <w:lvl w:ilvl="5" w:tplc="A2620CAA" w:tentative="1">
      <w:start w:val="1"/>
      <w:numFmt w:val="bullet"/>
      <w:lvlText w:val="•"/>
      <w:lvlJc w:val="left"/>
      <w:pPr>
        <w:tabs>
          <w:tab w:val="num" w:pos="4320"/>
        </w:tabs>
        <w:ind w:left="4320" w:hanging="360"/>
      </w:pPr>
      <w:rPr>
        <w:rFonts w:ascii="Arial" w:hAnsi="Arial" w:hint="default"/>
      </w:rPr>
    </w:lvl>
    <w:lvl w:ilvl="6" w:tplc="4D7C190C" w:tentative="1">
      <w:start w:val="1"/>
      <w:numFmt w:val="bullet"/>
      <w:lvlText w:val="•"/>
      <w:lvlJc w:val="left"/>
      <w:pPr>
        <w:tabs>
          <w:tab w:val="num" w:pos="5040"/>
        </w:tabs>
        <w:ind w:left="5040" w:hanging="360"/>
      </w:pPr>
      <w:rPr>
        <w:rFonts w:ascii="Arial" w:hAnsi="Arial" w:hint="default"/>
      </w:rPr>
    </w:lvl>
    <w:lvl w:ilvl="7" w:tplc="4E7E92FC" w:tentative="1">
      <w:start w:val="1"/>
      <w:numFmt w:val="bullet"/>
      <w:lvlText w:val="•"/>
      <w:lvlJc w:val="left"/>
      <w:pPr>
        <w:tabs>
          <w:tab w:val="num" w:pos="5760"/>
        </w:tabs>
        <w:ind w:left="5760" w:hanging="360"/>
      </w:pPr>
      <w:rPr>
        <w:rFonts w:ascii="Arial" w:hAnsi="Arial" w:hint="default"/>
      </w:rPr>
    </w:lvl>
    <w:lvl w:ilvl="8" w:tplc="4FC0E2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55760C"/>
    <w:multiLevelType w:val="hybridMultilevel"/>
    <w:tmpl w:val="C65C5594"/>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BA73BF"/>
    <w:multiLevelType w:val="hybridMultilevel"/>
    <w:tmpl w:val="5C3A921A"/>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6633F2"/>
    <w:multiLevelType w:val="hybridMultilevel"/>
    <w:tmpl w:val="29B45F14"/>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7F6F92"/>
    <w:multiLevelType w:val="hybridMultilevel"/>
    <w:tmpl w:val="7DC0C192"/>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F34287"/>
    <w:multiLevelType w:val="hybridMultilevel"/>
    <w:tmpl w:val="C98EC2CA"/>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4E770D"/>
    <w:multiLevelType w:val="hybridMultilevel"/>
    <w:tmpl w:val="792AB5BE"/>
    <w:lvl w:ilvl="0" w:tplc="439E7588">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8D4CC5"/>
    <w:multiLevelType w:val="hybridMultilevel"/>
    <w:tmpl w:val="BB369E48"/>
    <w:lvl w:ilvl="0" w:tplc="AA5ABFB4">
      <w:start w:val="1"/>
      <w:numFmt w:val="bullet"/>
      <w:lvlText w:val="•"/>
      <w:lvlJc w:val="left"/>
      <w:pPr>
        <w:tabs>
          <w:tab w:val="num" w:pos="720"/>
        </w:tabs>
        <w:ind w:left="720" w:hanging="360"/>
      </w:pPr>
      <w:rPr>
        <w:rFonts w:ascii="Arial" w:hAnsi="Arial" w:hint="default"/>
      </w:rPr>
    </w:lvl>
    <w:lvl w:ilvl="1" w:tplc="FE162604" w:tentative="1">
      <w:start w:val="1"/>
      <w:numFmt w:val="bullet"/>
      <w:lvlText w:val="•"/>
      <w:lvlJc w:val="left"/>
      <w:pPr>
        <w:tabs>
          <w:tab w:val="num" w:pos="1440"/>
        </w:tabs>
        <w:ind w:left="1440" w:hanging="360"/>
      </w:pPr>
      <w:rPr>
        <w:rFonts w:ascii="Arial" w:hAnsi="Arial" w:hint="default"/>
      </w:rPr>
    </w:lvl>
    <w:lvl w:ilvl="2" w:tplc="F15CFACA" w:tentative="1">
      <w:start w:val="1"/>
      <w:numFmt w:val="bullet"/>
      <w:lvlText w:val="•"/>
      <w:lvlJc w:val="left"/>
      <w:pPr>
        <w:tabs>
          <w:tab w:val="num" w:pos="2160"/>
        </w:tabs>
        <w:ind w:left="2160" w:hanging="360"/>
      </w:pPr>
      <w:rPr>
        <w:rFonts w:ascii="Arial" w:hAnsi="Arial" w:hint="default"/>
      </w:rPr>
    </w:lvl>
    <w:lvl w:ilvl="3" w:tplc="DDBE81DA" w:tentative="1">
      <w:start w:val="1"/>
      <w:numFmt w:val="bullet"/>
      <w:lvlText w:val="•"/>
      <w:lvlJc w:val="left"/>
      <w:pPr>
        <w:tabs>
          <w:tab w:val="num" w:pos="2880"/>
        </w:tabs>
        <w:ind w:left="2880" w:hanging="360"/>
      </w:pPr>
      <w:rPr>
        <w:rFonts w:ascii="Arial" w:hAnsi="Arial" w:hint="default"/>
      </w:rPr>
    </w:lvl>
    <w:lvl w:ilvl="4" w:tplc="0BE2504C" w:tentative="1">
      <w:start w:val="1"/>
      <w:numFmt w:val="bullet"/>
      <w:lvlText w:val="•"/>
      <w:lvlJc w:val="left"/>
      <w:pPr>
        <w:tabs>
          <w:tab w:val="num" w:pos="3600"/>
        </w:tabs>
        <w:ind w:left="3600" w:hanging="360"/>
      </w:pPr>
      <w:rPr>
        <w:rFonts w:ascii="Arial" w:hAnsi="Arial" w:hint="default"/>
      </w:rPr>
    </w:lvl>
    <w:lvl w:ilvl="5" w:tplc="C6C88086" w:tentative="1">
      <w:start w:val="1"/>
      <w:numFmt w:val="bullet"/>
      <w:lvlText w:val="•"/>
      <w:lvlJc w:val="left"/>
      <w:pPr>
        <w:tabs>
          <w:tab w:val="num" w:pos="4320"/>
        </w:tabs>
        <w:ind w:left="4320" w:hanging="360"/>
      </w:pPr>
      <w:rPr>
        <w:rFonts w:ascii="Arial" w:hAnsi="Arial" w:hint="default"/>
      </w:rPr>
    </w:lvl>
    <w:lvl w:ilvl="6" w:tplc="FFB45F6C" w:tentative="1">
      <w:start w:val="1"/>
      <w:numFmt w:val="bullet"/>
      <w:lvlText w:val="•"/>
      <w:lvlJc w:val="left"/>
      <w:pPr>
        <w:tabs>
          <w:tab w:val="num" w:pos="5040"/>
        </w:tabs>
        <w:ind w:left="5040" w:hanging="360"/>
      </w:pPr>
      <w:rPr>
        <w:rFonts w:ascii="Arial" w:hAnsi="Arial" w:hint="default"/>
      </w:rPr>
    </w:lvl>
    <w:lvl w:ilvl="7" w:tplc="38E887CE" w:tentative="1">
      <w:start w:val="1"/>
      <w:numFmt w:val="bullet"/>
      <w:lvlText w:val="•"/>
      <w:lvlJc w:val="left"/>
      <w:pPr>
        <w:tabs>
          <w:tab w:val="num" w:pos="5760"/>
        </w:tabs>
        <w:ind w:left="5760" w:hanging="360"/>
      </w:pPr>
      <w:rPr>
        <w:rFonts w:ascii="Arial" w:hAnsi="Arial" w:hint="default"/>
      </w:rPr>
    </w:lvl>
    <w:lvl w:ilvl="8" w:tplc="7DA2215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AB455A"/>
    <w:multiLevelType w:val="hybridMultilevel"/>
    <w:tmpl w:val="96D6FFCC"/>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A1147B"/>
    <w:multiLevelType w:val="hybridMultilevel"/>
    <w:tmpl w:val="C0169968"/>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13741B"/>
    <w:multiLevelType w:val="hybridMultilevel"/>
    <w:tmpl w:val="1FD8F30E"/>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1F1393"/>
    <w:multiLevelType w:val="hybridMultilevel"/>
    <w:tmpl w:val="F6F0F0B6"/>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A751D1"/>
    <w:multiLevelType w:val="hybridMultilevel"/>
    <w:tmpl w:val="792AB5BE"/>
    <w:lvl w:ilvl="0" w:tplc="439E7588">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D01A02"/>
    <w:multiLevelType w:val="hybridMultilevel"/>
    <w:tmpl w:val="0CAA226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7F5E3E"/>
    <w:multiLevelType w:val="hybridMultilevel"/>
    <w:tmpl w:val="92C2B744"/>
    <w:lvl w:ilvl="0" w:tplc="3A0437EC">
      <w:start w:val="1"/>
      <w:numFmt w:val="bullet"/>
      <w:lvlText w:val="•"/>
      <w:lvlJc w:val="left"/>
      <w:pPr>
        <w:tabs>
          <w:tab w:val="num" w:pos="720"/>
        </w:tabs>
        <w:ind w:left="720" w:hanging="360"/>
      </w:pPr>
      <w:rPr>
        <w:rFonts w:ascii="Arial" w:hAnsi="Arial" w:hint="default"/>
      </w:rPr>
    </w:lvl>
    <w:lvl w:ilvl="1" w:tplc="C50E4AD0" w:tentative="1">
      <w:start w:val="1"/>
      <w:numFmt w:val="bullet"/>
      <w:lvlText w:val="•"/>
      <w:lvlJc w:val="left"/>
      <w:pPr>
        <w:tabs>
          <w:tab w:val="num" w:pos="1440"/>
        </w:tabs>
        <w:ind w:left="1440" w:hanging="360"/>
      </w:pPr>
      <w:rPr>
        <w:rFonts w:ascii="Arial" w:hAnsi="Arial" w:hint="default"/>
      </w:rPr>
    </w:lvl>
    <w:lvl w:ilvl="2" w:tplc="818C7E16" w:tentative="1">
      <w:start w:val="1"/>
      <w:numFmt w:val="bullet"/>
      <w:lvlText w:val="•"/>
      <w:lvlJc w:val="left"/>
      <w:pPr>
        <w:tabs>
          <w:tab w:val="num" w:pos="2160"/>
        </w:tabs>
        <w:ind w:left="2160" w:hanging="360"/>
      </w:pPr>
      <w:rPr>
        <w:rFonts w:ascii="Arial" w:hAnsi="Arial" w:hint="default"/>
      </w:rPr>
    </w:lvl>
    <w:lvl w:ilvl="3" w:tplc="A692CED4" w:tentative="1">
      <w:start w:val="1"/>
      <w:numFmt w:val="bullet"/>
      <w:lvlText w:val="•"/>
      <w:lvlJc w:val="left"/>
      <w:pPr>
        <w:tabs>
          <w:tab w:val="num" w:pos="2880"/>
        </w:tabs>
        <w:ind w:left="2880" w:hanging="360"/>
      </w:pPr>
      <w:rPr>
        <w:rFonts w:ascii="Arial" w:hAnsi="Arial" w:hint="default"/>
      </w:rPr>
    </w:lvl>
    <w:lvl w:ilvl="4" w:tplc="32DA205E" w:tentative="1">
      <w:start w:val="1"/>
      <w:numFmt w:val="bullet"/>
      <w:lvlText w:val="•"/>
      <w:lvlJc w:val="left"/>
      <w:pPr>
        <w:tabs>
          <w:tab w:val="num" w:pos="3600"/>
        </w:tabs>
        <w:ind w:left="3600" w:hanging="360"/>
      </w:pPr>
      <w:rPr>
        <w:rFonts w:ascii="Arial" w:hAnsi="Arial" w:hint="default"/>
      </w:rPr>
    </w:lvl>
    <w:lvl w:ilvl="5" w:tplc="FAA05AD6" w:tentative="1">
      <w:start w:val="1"/>
      <w:numFmt w:val="bullet"/>
      <w:lvlText w:val="•"/>
      <w:lvlJc w:val="left"/>
      <w:pPr>
        <w:tabs>
          <w:tab w:val="num" w:pos="4320"/>
        </w:tabs>
        <w:ind w:left="4320" w:hanging="360"/>
      </w:pPr>
      <w:rPr>
        <w:rFonts w:ascii="Arial" w:hAnsi="Arial" w:hint="default"/>
      </w:rPr>
    </w:lvl>
    <w:lvl w:ilvl="6" w:tplc="364EB57C" w:tentative="1">
      <w:start w:val="1"/>
      <w:numFmt w:val="bullet"/>
      <w:lvlText w:val="•"/>
      <w:lvlJc w:val="left"/>
      <w:pPr>
        <w:tabs>
          <w:tab w:val="num" w:pos="5040"/>
        </w:tabs>
        <w:ind w:left="5040" w:hanging="360"/>
      </w:pPr>
      <w:rPr>
        <w:rFonts w:ascii="Arial" w:hAnsi="Arial" w:hint="default"/>
      </w:rPr>
    </w:lvl>
    <w:lvl w:ilvl="7" w:tplc="01A8D6D2" w:tentative="1">
      <w:start w:val="1"/>
      <w:numFmt w:val="bullet"/>
      <w:lvlText w:val="•"/>
      <w:lvlJc w:val="left"/>
      <w:pPr>
        <w:tabs>
          <w:tab w:val="num" w:pos="5760"/>
        </w:tabs>
        <w:ind w:left="5760" w:hanging="360"/>
      </w:pPr>
      <w:rPr>
        <w:rFonts w:ascii="Arial" w:hAnsi="Arial" w:hint="default"/>
      </w:rPr>
    </w:lvl>
    <w:lvl w:ilvl="8" w:tplc="EB7EDD8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B67A55"/>
    <w:multiLevelType w:val="hybridMultilevel"/>
    <w:tmpl w:val="7872375C"/>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1B4A6B"/>
    <w:multiLevelType w:val="hybridMultilevel"/>
    <w:tmpl w:val="701EC060"/>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215E46"/>
    <w:multiLevelType w:val="hybridMultilevel"/>
    <w:tmpl w:val="49801812"/>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8427A2"/>
    <w:multiLevelType w:val="hybridMultilevel"/>
    <w:tmpl w:val="710A0EFA"/>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7D3211"/>
    <w:multiLevelType w:val="hybridMultilevel"/>
    <w:tmpl w:val="8EB8A2CC"/>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68A29156">
      <w:start w:val="1"/>
      <w:numFmt w:val="lowerRoman"/>
      <w:lvlText w:val="%3."/>
      <w:lvlJc w:val="right"/>
      <w:pPr>
        <w:ind w:left="2160" w:hanging="180"/>
      </w:p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41" w15:restartNumberingAfterBreak="0">
    <w:nsid w:val="791861C5"/>
    <w:multiLevelType w:val="hybridMultilevel"/>
    <w:tmpl w:val="FE606F2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A531B68"/>
    <w:multiLevelType w:val="hybridMultilevel"/>
    <w:tmpl w:val="23560E94"/>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3C6A01"/>
    <w:multiLevelType w:val="hybridMultilevel"/>
    <w:tmpl w:val="C2AA7214"/>
    <w:lvl w:ilvl="0" w:tplc="439E7588">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40"/>
  </w:num>
  <w:num w:numId="3">
    <w:abstractNumId w:val="10"/>
  </w:num>
  <w:num w:numId="4">
    <w:abstractNumId w:val="4"/>
  </w:num>
  <w:num w:numId="5">
    <w:abstractNumId w:val="30"/>
  </w:num>
  <w:num w:numId="6">
    <w:abstractNumId w:val="14"/>
  </w:num>
  <w:num w:numId="7">
    <w:abstractNumId w:val="32"/>
  </w:num>
  <w:num w:numId="8">
    <w:abstractNumId w:val="22"/>
  </w:num>
  <w:num w:numId="9">
    <w:abstractNumId w:val="31"/>
  </w:num>
  <w:num w:numId="10">
    <w:abstractNumId w:val="36"/>
  </w:num>
  <w:num w:numId="11">
    <w:abstractNumId w:val="24"/>
  </w:num>
  <w:num w:numId="12">
    <w:abstractNumId w:val="15"/>
  </w:num>
  <w:num w:numId="13">
    <w:abstractNumId w:val="8"/>
  </w:num>
  <w:num w:numId="14">
    <w:abstractNumId w:val="25"/>
  </w:num>
  <w:num w:numId="15">
    <w:abstractNumId w:val="1"/>
  </w:num>
  <w:num w:numId="16">
    <w:abstractNumId w:val="16"/>
  </w:num>
  <w:num w:numId="17">
    <w:abstractNumId w:val="19"/>
  </w:num>
  <w:num w:numId="18">
    <w:abstractNumId w:val="9"/>
  </w:num>
  <w:num w:numId="19">
    <w:abstractNumId w:val="38"/>
  </w:num>
  <w:num w:numId="20">
    <w:abstractNumId w:val="17"/>
  </w:num>
  <w:num w:numId="21">
    <w:abstractNumId w:val="43"/>
  </w:num>
  <w:num w:numId="22">
    <w:abstractNumId w:val="6"/>
  </w:num>
  <w:num w:numId="23">
    <w:abstractNumId w:val="33"/>
  </w:num>
  <w:num w:numId="24">
    <w:abstractNumId w:val="27"/>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3"/>
  </w:num>
  <w:num w:numId="49">
    <w:abstractNumId w:val="11"/>
  </w:num>
  <w:num w:numId="50">
    <w:abstractNumId w:val="35"/>
  </w:num>
  <w:num w:numId="51">
    <w:abstractNumId w:val="21"/>
  </w:num>
  <w:num w:numId="52">
    <w:abstractNumId w:val="28"/>
  </w:num>
  <w:num w:numId="53">
    <w:abstractNumId w:val="18"/>
  </w:num>
  <w:num w:numId="54">
    <w:abstractNumId w:val="0"/>
  </w:num>
  <w:num w:numId="55">
    <w:abstractNumId w:val="29"/>
  </w:num>
  <w:num w:numId="56">
    <w:abstractNumId w:val="26"/>
  </w:num>
  <w:num w:numId="57">
    <w:abstractNumId w:val="7"/>
  </w:num>
  <w:num w:numId="58">
    <w:abstractNumId w:val="42"/>
  </w:num>
  <w:num w:numId="59">
    <w:abstractNumId w:val="23"/>
  </w:num>
  <w:num w:numId="60">
    <w:abstractNumId w:val="12"/>
  </w:num>
  <w:num w:numId="61">
    <w:abstractNumId w:val="39"/>
  </w:num>
  <w:num w:numId="62">
    <w:abstractNumId w:val="37"/>
  </w:num>
  <w:num w:numId="63">
    <w:abstractNumId w:val="5"/>
  </w:num>
  <w:num w:numId="64">
    <w:abstractNumId w:val="41"/>
  </w:num>
  <w:num w:numId="65">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1182D"/>
    <w:rsid w:val="00011B3E"/>
    <w:rsid w:val="0001219D"/>
    <w:rsid w:val="00013862"/>
    <w:rsid w:val="000138A1"/>
    <w:rsid w:val="00015502"/>
    <w:rsid w:val="00015660"/>
    <w:rsid w:val="000158D2"/>
    <w:rsid w:val="000178FA"/>
    <w:rsid w:val="000205BB"/>
    <w:rsid w:val="0002186E"/>
    <w:rsid w:val="000219A9"/>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6149"/>
    <w:rsid w:val="00047DAD"/>
    <w:rsid w:val="00050F62"/>
    <w:rsid w:val="00054130"/>
    <w:rsid w:val="0005523E"/>
    <w:rsid w:val="00055964"/>
    <w:rsid w:val="00055BF8"/>
    <w:rsid w:val="00055FE9"/>
    <w:rsid w:val="000612BB"/>
    <w:rsid w:val="00063A32"/>
    <w:rsid w:val="00064741"/>
    <w:rsid w:val="00064CD2"/>
    <w:rsid w:val="000658CE"/>
    <w:rsid w:val="000667A9"/>
    <w:rsid w:val="00066D6C"/>
    <w:rsid w:val="00067A28"/>
    <w:rsid w:val="00071457"/>
    <w:rsid w:val="00073495"/>
    <w:rsid w:val="000768DD"/>
    <w:rsid w:val="00080FDC"/>
    <w:rsid w:val="0008183A"/>
    <w:rsid w:val="00081DDD"/>
    <w:rsid w:val="0008552A"/>
    <w:rsid w:val="00087DD7"/>
    <w:rsid w:val="00090241"/>
    <w:rsid w:val="0009029B"/>
    <w:rsid w:val="00090A32"/>
    <w:rsid w:val="00091D38"/>
    <w:rsid w:val="000921B9"/>
    <w:rsid w:val="000923D6"/>
    <w:rsid w:val="0009253D"/>
    <w:rsid w:val="000931BE"/>
    <w:rsid w:val="00094650"/>
    <w:rsid w:val="000A390A"/>
    <w:rsid w:val="000A6701"/>
    <w:rsid w:val="000A67B1"/>
    <w:rsid w:val="000A7E01"/>
    <w:rsid w:val="000B1B1D"/>
    <w:rsid w:val="000B2C54"/>
    <w:rsid w:val="000B5682"/>
    <w:rsid w:val="000B576C"/>
    <w:rsid w:val="000B79EB"/>
    <w:rsid w:val="000C000A"/>
    <w:rsid w:val="000C6671"/>
    <w:rsid w:val="000D02F0"/>
    <w:rsid w:val="000D2F80"/>
    <w:rsid w:val="000D414E"/>
    <w:rsid w:val="000D4440"/>
    <w:rsid w:val="000D497E"/>
    <w:rsid w:val="000D4FEB"/>
    <w:rsid w:val="000D57FA"/>
    <w:rsid w:val="000D5A66"/>
    <w:rsid w:val="000D66C3"/>
    <w:rsid w:val="000D7B67"/>
    <w:rsid w:val="000E2D19"/>
    <w:rsid w:val="000E37A3"/>
    <w:rsid w:val="000E3CE9"/>
    <w:rsid w:val="000E5517"/>
    <w:rsid w:val="000F2487"/>
    <w:rsid w:val="000F27D2"/>
    <w:rsid w:val="000F27F1"/>
    <w:rsid w:val="000F763A"/>
    <w:rsid w:val="000F7862"/>
    <w:rsid w:val="000F78A5"/>
    <w:rsid w:val="0010041C"/>
    <w:rsid w:val="00101F18"/>
    <w:rsid w:val="00102D2C"/>
    <w:rsid w:val="00103C9B"/>
    <w:rsid w:val="001048C5"/>
    <w:rsid w:val="00107BE6"/>
    <w:rsid w:val="00110E25"/>
    <w:rsid w:val="00111320"/>
    <w:rsid w:val="0011333F"/>
    <w:rsid w:val="00113E7C"/>
    <w:rsid w:val="001171B2"/>
    <w:rsid w:val="0012116C"/>
    <w:rsid w:val="00125782"/>
    <w:rsid w:val="00127802"/>
    <w:rsid w:val="001314F4"/>
    <w:rsid w:val="00134B92"/>
    <w:rsid w:val="00140EE3"/>
    <w:rsid w:val="00142476"/>
    <w:rsid w:val="0014279F"/>
    <w:rsid w:val="00146F8B"/>
    <w:rsid w:val="00150D69"/>
    <w:rsid w:val="00151500"/>
    <w:rsid w:val="00152CDC"/>
    <w:rsid w:val="00153178"/>
    <w:rsid w:val="00153877"/>
    <w:rsid w:val="0016163C"/>
    <w:rsid w:val="001655CA"/>
    <w:rsid w:val="001664AC"/>
    <w:rsid w:val="00166728"/>
    <w:rsid w:val="00167AB1"/>
    <w:rsid w:val="0017256C"/>
    <w:rsid w:val="00174453"/>
    <w:rsid w:val="00177DD6"/>
    <w:rsid w:val="001814EE"/>
    <w:rsid w:val="00181D2D"/>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6433"/>
    <w:rsid w:val="001A70E2"/>
    <w:rsid w:val="001B1C63"/>
    <w:rsid w:val="001B2584"/>
    <w:rsid w:val="001B53EA"/>
    <w:rsid w:val="001B65A2"/>
    <w:rsid w:val="001C0415"/>
    <w:rsid w:val="001CA5F9"/>
    <w:rsid w:val="001D0653"/>
    <w:rsid w:val="001D4054"/>
    <w:rsid w:val="001D5878"/>
    <w:rsid w:val="001D62BD"/>
    <w:rsid w:val="001E033D"/>
    <w:rsid w:val="001E4C5E"/>
    <w:rsid w:val="001E6096"/>
    <w:rsid w:val="001E777C"/>
    <w:rsid w:val="001E7F49"/>
    <w:rsid w:val="001F14C3"/>
    <w:rsid w:val="001F27CB"/>
    <w:rsid w:val="001F3C76"/>
    <w:rsid w:val="001F50F9"/>
    <w:rsid w:val="001F552D"/>
    <w:rsid w:val="001F7153"/>
    <w:rsid w:val="00205D55"/>
    <w:rsid w:val="00210BF6"/>
    <w:rsid w:val="0021359D"/>
    <w:rsid w:val="002145FD"/>
    <w:rsid w:val="002148D3"/>
    <w:rsid w:val="002150C5"/>
    <w:rsid w:val="00221B8E"/>
    <w:rsid w:val="0022248C"/>
    <w:rsid w:val="00222E11"/>
    <w:rsid w:val="00223782"/>
    <w:rsid w:val="00223E1B"/>
    <w:rsid w:val="00223F34"/>
    <w:rsid w:val="002248EF"/>
    <w:rsid w:val="00224DBD"/>
    <w:rsid w:val="00225ED5"/>
    <w:rsid w:val="00230C54"/>
    <w:rsid w:val="002324E0"/>
    <w:rsid w:val="00232A55"/>
    <w:rsid w:val="0023314F"/>
    <w:rsid w:val="00236557"/>
    <w:rsid w:val="00236D56"/>
    <w:rsid w:val="00241163"/>
    <w:rsid w:val="002416E2"/>
    <w:rsid w:val="00241B81"/>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4F04"/>
    <w:rsid w:val="00266013"/>
    <w:rsid w:val="002738DC"/>
    <w:rsid w:val="00275A39"/>
    <w:rsid w:val="00275CEC"/>
    <w:rsid w:val="002826BE"/>
    <w:rsid w:val="00282A7A"/>
    <w:rsid w:val="00282E87"/>
    <w:rsid w:val="00286849"/>
    <w:rsid w:val="00290173"/>
    <w:rsid w:val="002901E9"/>
    <w:rsid w:val="002947B7"/>
    <w:rsid w:val="002954E7"/>
    <w:rsid w:val="00295FE1"/>
    <w:rsid w:val="0029739A"/>
    <w:rsid w:val="00297706"/>
    <w:rsid w:val="002A2EC2"/>
    <w:rsid w:val="002A3533"/>
    <w:rsid w:val="002A7CD6"/>
    <w:rsid w:val="002B07E3"/>
    <w:rsid w:val="002B1455"/>
    <w:rsid w:val="002B2E17"/>
    <w:rsid w:val="002C129D"/>
    <w:rsid w:val="002C135B"/>
    <w:rsid w:val="002C1439"/>
    <w:rsid w:val="002C4C3B"/>
    <w:rsid w:val="002C522A"/>
    <w:rsid w:val="002C7460"/>
    <w:rsid w:val="002D06C8"/>
    <w:rsid w:val="002D4C07"/>
    <w:rsid w:val="002E0CB9"/>
    <w:rsid w:val="002E3CED"/>
    <w:rsid w:val="002E56B7"/>
    <w:rsid w:val="002E6D6B"/>
    <w:rsid w:val="002F33A7"/>
    <w:rsid w:val="002F3D4A"/>
    <w:rsid w:val="002F45B7"/>
    <w:rsid w:val="002F5240"/>
    <w:rsid w:val="002F6921"/>
    <w:rsid w:val="002F760B"/>
    <w:rsid w:val="0030030E"/>
    <w:rsid w:val="003010E8"/>
    <w:rsid w:val="003032C3"/>
    <w:rsid w:val="00303AEF"/>
    <w:rsid w:val="0031355F"/>
    <w:rsid w:val="00315746"/>
    <w:rsid w:val="003163CB"/>
    <w:rsid w:val="00316CE6"/>
    <w:rsid w:val="00316EB6"/>
    <w:rsid w:val="0031773F"/>
    <w:rsid w:val="00317F3B"/>
    <w:rsid w:val="003206B0"/>
    <w:rsid w:val="003210DA"/>
    <w:rsid w:val="0032217D"/>
    <w:rsid w:val="003235D0"/>
    <w:rsid w:val="00332611"/>
    <w:rsid w:val="00334930"/>
    <w:rsid w:val="00336909"/>
    <w:rsid w:val="0033768C"/>
    <w:rsid w:val="00341402"/>
    <w:rsid w:val="003422FC"/>
    <w:rsid w:val="00342706"/>
    <w:rsid w:val="00342943"/>
    <w:rsid w:val="00342B87"/>
    <w:rsid w:val="00343731"/>
    <w:rsid w:val="0034394E"/>
    <w:rsid w:val="00343A73"/>
    <w:rsid w:val="003449DC"/>
    <w:rsid w:val="00356AFD"/>
    <w:rsid w:val="00356C23"/>
    <w:rsid w:val="00361D4A"/>
    <w:rsid w:val="00364E72"/>
    <w:rsid w:val="0036726C"/>
    <w:rsid w:val="00367984"/>
    <w:rsid w:val="00370F6E"/>
    <w:rsid w:val="003711BF"/>
    <w:rsid w:val="00371E28"/>
    <w:rsid w:val="00372948"/>
    <w:rsid w:val="003742A4"/>
    <w:rsid w:val="00377AC9"/>
    <w:rsid w:val="00384F09"/>
    <w:rsid w:val="00385795"/>
    <w:rsid w:val="003859D9"/>
    <w:rsid w:val="00390F13"/>
    <w:rsid w:val="0039196E"/>
    <w:rsid w:val="00392185"/>
    <w:rsid w:val="0039388A"/>
    <w:rsid w:val="00396C83"/>
    <w:rsid w:val="003A00F5"/>
    <w:rsid w:val="003A01EC"/>
    <w:rsid w:val="003A265E"/>
    <w:rsid w:val="003A2FD3"/>
    <w:rsid w:val="003A3A7C"/>
    <w:rsid w:val="003A5711"/>
    <w:rsid w:val="003A65D7"/>
    <w:rsid w:val="003A6FD4"/>
    <w:rsid w:val="003A7FCF"/>
    <w:rsid w:val="003B008A"/>
    <w:rsid w:val="003B0122"/>
    <w:rsid w:val="003B0DA4"/>
    <w:rsid w:val="003B24DC"/>
    <w:rsid w:val="003B332C"/>
    <w:rsid w:val="003B3797"/>
    <w:rsid w:val="003B46C4"/>
    <w:rsid w:val="003C064E"/>
    <w:rsid w:val="003C4727"/>
    <w:rsid w:val="003D0F3C"/>
    <w:rsid w:val="003D1218"/>
    <w:rsid w:val="003D16F6"/>
    <w:rsid w:val="003D288B"/>
    <w:rsid w:val="003D2AE0"/>
    <w:rsid w:val="003D400D"/>
    <w:rsid w:val="003D5283"/>
    <w:rsid w:val="003D595C"/>
    <w:rsid w:val="003D5EA9"/>
    <w:rsid w:val="003D6E23"/>
    <w:rsid w:val="003D73D1"/>
    <w:rsid w:val="003E57F8"/>
    <w:rsid w:val="003E6376"/>
    <w:rsid w:val="003E709C"/>
    <w:rsid w:val="003E7AE8"/>
    <w:rsid w:val="003F1774"/>
    <w:rsid w:val="003F3122"/>
    <w:rsid w:val="003F3315"/>
    <w:rsid w:val="003F7AEA"/>
    <w:rsid w:val="00400C37"/>
    <w:rsid w:val="00401F0B"/>
    <w:rsid w:val="00402039"/>
    <w:rsid w:val="00405A8D"/>
    <w:rsid w:val="00406EEC"/>
    <w:rsid w:val="004072D5"/>
    <w:rsid w:val="00410F75"/>
    <w:rsid w:val="00413603"/>
    <w:rsid w:val="00416D19"/>
    <w:rsid w:val="00424A23"/>
    <w:rsid w:val="00430F1D"/>
    <w:rsid w:val="0043381D"/>
    <w:rsid w:val="00434354"/>
    <w:rsid w:val="004349F4"/>
    <w:rsid w:val="00434C0A"/>
    <w:rsid w:val="004378A6"/>
    <w:rsid w:val="00440E23"/>
    <w:rsid w:val="00442287"/>
    <w:rsid w:val="00443F15"/>
    <w:rsid w:val="004442D1"/>
    <w:rsid w:val="004456DC"/>
    <w:rsid w:val="00445B1B"/>
    <w:rsid w:val="00446318"/>
    <w:rsid w:val="004478F0"/>
    <w:rsid w:val="00452587"/>
    <w:rsid w:val="004531D8"/>
    <w:rsid w:val="0046685B"/>
    <w:rsid w:val="00466A93"/>
    <w:rsid w:val="00474E3E"/>
    <w:rsid w:val="004813D5"/>
    <w:rsid w:val="004813D6"/>
    <w:rsid w:val="00483189"/>
    <w:rsid w:val="0048630D"/>
    <w:rsid w:val="0048775E"/>
    <w:rsid w:val="00492C8E"/>
    <w:rsid w:val="004948E5"/>
    <w:rsid w:val="004A4C7F"/>
    <w:rsid w:val="004A63EE"/>
    <w:rsid w:val="004B181B"/>
    <w:rsid w:val="004B42F0"/>
    <w:rsid w:val="004B43EA"/>
    <w:rsid w:val="004B4C05"/>
    <w:rsid w:val="004BE8EB"/>
    <w:rsid w:val="004C01F8"/>
    <w:rsid w:val="004C20BD"/>
    <w:rsid w:val="004C238D"/>
    <w:rsid w:val="004C6648"/>
    <w:rsid w:val="004C789C"/>
    <w:rsid w:val="004D0B06"/>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5990"/>
    <w:rsid w:val="005273D9"/>
    <w:rsid w:val="0052763A"/>
    <w:rsid w:val="00531073"/>
    <w:rsid w:val="00532DD3"/>
    <w:rsid w:val="00533178"/>
    <w:rsid w:val="00533E95"/>
    <w:rsid w:val="00534B7D"/>
    <w:rsid w:val="005362FF"/>
    <w:rsid w:val="0054204E"/>
    <w:rsid w:val="00543AA5"/>
    <w:rsid w:val="00543F10"/>
    <w:rsid w:val="005451D8"/>
    <w:rsid w:val="005507F4"/>
    <w:rsid w:val="00555000"/>
    <w:rsid w:val="0056245B"/>
    <w:rsid w:val="00563BA9"/>
    <w:rsid w:val="005648B1"/>
    <w:rsid w:val="0057183F"/>
    <w:rsid w:val="00572686"/>
    <w:rsid w:val="00572A72"/>
    <w:rsid w:val="005748E5"/>
    <w:rsid w:val="00580CBB"/>
    <w:rsid w:val="00580CD7"/>
    <w:rsid w:val="005837C8"/>
    <w:rsid w:val="00597BDE"/>
    <w:rsid w:val="005A0EFF"/>
    <w:rsid w:val="005A2898"/>
    <w:rsid w:val="005B11AB"/>
    <w:rsid w:val="005B32F1"/>
    <w:rsid w:val="005B3A07"/>
    <w:rsid w:val="005B62F8"/>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F42E8"/>
    <w:rsid w:val="005F5B3D"/>
    <w:rsid w:val="005F7723"/>
    <w:rsid w:val="0060449D"/>
    <w:rsid w:val="00604AC1"/>
    <w:rsid w:val="00605735"/>
    <w:rsid w:val="006062DA"/>
    <w:rsid w:val="00607778"/>
    <w:rsid w:val="00610382"/>
    <w:rsid w:val="006106CE"/>
    <w:rsid w:val="00610DC4"/>
    <w:rsid w:val="006124BF"/>
    <w:rsid w:val="006136B9"/>
    <w:rsid w:val="00613E20"/>
    <w:rsid w:val="00614AA9"/>
    <w:rsid w:val="006158C7"/>
    <w:rsid w:val="00615AAD"/>
    <w:rsid w:val="00615D68"/>
    <w:rsid w:val="006176DC"/>
    <w:rsid w:val="00621348"/>
    <w:rsid w:val="00621D6C"/>
    <w:rsid w:val="00624D69"/>
    <w:rsid w:val="0062504F"/>
    <w:rsid w:val="00625CC8"/>
    <w:rsid w:val="00627F54"/>
    <w:rsid w:val="00630681"/>
    <w:rsid w:val="00630A2C"/>
    <w:rsid w:val="00631E6A"/>
    <w:rsid w:val="00636977"/>
    <w:rsid w:val="006416AA"/>
    <w:rsid w:val="00644789"/>
    <w:rsid w:val="00644F3B"/>
    <w:rsid w:val="006451C6"/>
    <w:rsid w:val="0064569E"/>
    <w:rsid w:val="0064655F"/>
    <w:rsid w:val="00646733"/>
    <w:rsid w:val="00650742"/>
    <w:rsid w:val="00650AB3"/>
    <w:rsid w:val="00652265"/>
    <w:rsid w:val="00653FE9"/>
    <w:rsid w:val="00654A67"/>
    <w:rsid w:val="0065A53D"/>
    <w:rsid w:val="006613DD"/>
    <w:rsid w:val="0066179B"/>
    <w:rsid w:val="00665FDE"/>
    <w:rsid w:val="0067098B"/>
    <w:rsid w:val="00672B42"/>
    <w:rsid w:val="006755FA"/>
    <w:rsid w:val="006772E0"/>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74EA"/>
    <w:rsid w:val="006A78FF"/>
    <w:rsid w:val="006B399D"/>
    <w:rsid w:val="006B3A98"/>
    <w:rsid w:val="006B3C37"/>
    <w:rsid w:val="006B463F"/>
    <w:rsid w:val="006B476D"/>
    <w:rsid w:val="006B6322"/>
    <w:rsid w:val="006B6467"/>
    <w:rsid w:val="006B76F9"/>
    <w:rsid w:val="006B7D1B"/>
    <w:rsid w:val="006B9BA5"/>
    <w:rsid w:val="006C2EFB"/>
    <w:rsid w:val="006D28BD"/>
    <w:rsid w:val="006D2D6B"/>
    <w:rsid w:val="006D5513"/>
    <w:rsid w:val="006D7BE6"/>
    <w:rsid w:val="006E2418"/>
    <w:rsid w:val="006E34DC"/>
    <w:rsid w:val="006E4B73"/>
    <w:rsid w:val="006E6CDC"/>
    <w:rsid w:val="006E780E"/>
    <w:rsid w:val="006F404A"/>
    <w:rsid w:val="006F414F"/>
    <w:rsid w:val="006F4477"/>
    <w:rsid w:val="006F64C7"/>
    <w:rsid w:val="006F73DC"/>
    <w:rsid w:val="006F79B2"/>
    <w:rsid w:val="00706415"/>
    <w:rsid w:val="0070799B"/>
    <w:rsid w:val="00710171"/>
    <w:rsid w:val="007126EA"/>
    <w:rsid w:val="00714EC7"/>
    <w:rsid w:val="00717214"/>
    <w:rsid w:val="0071725F"/>
    <w:rsid w:val="007215EF"/>
    <w:rsid w:val="00724F47"/>
    <w:rsid w:val="00725BB4"/>
    <w:rsid w:val="007308AD"/>
    <w:rsid w:val="00732245"/>
    <w:rsid w:val="0073378C"/>
    <w:rsid w:val="00733D96"/>
    <w:rsid w:val="00736B85"/>
    <w:rsid w:val="00737FC8"/>
    <w:rsid w:val="007420C2"/>
    <w:rsid w:val="0074354F"/>
    <w:rsid w:val="00745370"/>
    <w:rsid w:val="0075065A"/>
    <w:rsid w:val="007524B8"/>
    <w:rsid w:val="007534D8"/>
    <w:rsid w:val="0075448F"/>
    <w:rsid w:val="00754905"/>
    <w:rsid w:val="00755FEA"/>
    <w:rsid w:val="007562B1"/>
    <w:rsid w:val="007568F4"/>
    <w:rsid w:val="007613BB"/>
    <w:rsid w:val="0076142E"/>
    <w:rsid w:val="0076147A"/>
    <w:rsid w:val="00764D5E"/>
    <w:rsid w:val="00765ABF"/>
    <w:rsid w:val="00767753"/>
    <w:rsid w:val="00771050"/>
    <w:rsid w:val="0077465E"/>
    <w:rsid w:val="00774BD2"/>
    <w:rsid w:val="00777F0E"/>
    <w:rsid w:val="00780160"/>
    <w:rsid w:val="00781A5E"/>
    <w:rsid w:val="007849B8"/>
    <w:rsid w:val="00790611"/>
    <w:rsid w:val="00790ED7"/>
    <w:rsid w:val="007915E9"/>
    <w:rsid w:val="007A457C"/>
    <w:rsid w:val="007A5A51"/>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5084"/>
    <w:rsid w:val="007E5F36"/>
    <w:rsid w:val="007F1DAD"/>
    <w:rsid w:val="007F295E"/>
    <w:rsid w:val="007F4664"/>
    <w:rsid w:val="007F4B71"/>
    <w:rsid w:val="007F63D5"/>
    <w:rsid w:val="007F74AB"/>
    <w:rsid w:val="008068A1"/>
    <w:rsid w:val="00810162"/>
    <w:rsid w:val="00810BB1"/>
    <w:rsid w:val="00810DD4"/>
    <w:rsid w:val="00811C46"/>
    <w:rsid w:val="00813036"/>
    <w:rsid w:val="008142A4"/>
    <w:rsid w:val="00814C7E"/>
    <w:rsid w:val="00820178"/>
    <w:rsid w:val="008208FC"/>
    <w:rsid w:val="008251A1"/>
    <w:rsid w:val="008259D9"/>
    <w:rsid w:val="0083177F"/>
    <w:rsid w:val="008327E1"/>
    <w:rsid w:val="00832AF6"/>
    <w:rsid w:val="00833D21"/>
    <w:rsid w:val="0083542C"/>
    <w:rsid w:val="00836486"/>
    <w:rsid w:val="0083728E"/>
    <w:rsid w:val="00841C66"/>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214B"/>
    <w:rsid w:val="008821C0"/>
    <w:rsid w:val="00885D56"/>
    <w:rsid w:val="0088747E"/>
    <w:rsid w:val="00887955"/>
    <w:rsid w:val="0088797E"/>
    <w:rsid w:val="0089075C"/>
    <w:rsid w:val="00891298"/>
    <w:rsid w:val="0089341B"/>
    <w:rsid w:val="00894B07"/>
    <w:rsid w:val="008A4EFB"/>
    <w:rsid w:val="008A61F3"/>
    <w:rsid w:val="008A64A0"/>
    <w:rsid w:val="008A7110"/>
    <w:rsid w:val="008B1029"/>
    <w:rsid w:val="008B1E3F"/>
    <w:rsid w:val="008B73B4"/>
    <w:rsid w:val="008C03CD"/>
    <w:rsid w:val="008C0512"/>
    <w:rsid w:val="008C5687"/>
    <w:rsid w:val="008C5891"/>
    <w:rsid w:val="008C5B4B"/>
    <w:rsid w:val="008C67E9"/>
    <w:rsid w:val="008D06A8"/>
    <w:rsid w:val="008D1051"/>
    <w:rsid w:val="008D15C2"/>
    <w:rsid w:val="008D1740"/>
    <w:rsid w:val="008D2736"/>
    <w:rsid w:val="008D4478"/>
    <w:rsid w:val="008E202E"/>
    <w:rsid w:val="008E3090"/>
    <w:rsid w:val="008E34F3"/>
    <w:rsid w:val="008E47E9"/>
    <w:rsid w:val="008E68E3"/>
    <w:rsid w:val="008F126C"/>
    <w:rsid w:val="008F26BA"/>
    <w:rsid w:val="008F3EB9"/>
    <w:rsid w:val="008F4008"/>
    <w:rsid w:val="008F535E"/>
    <w:rsid w:val="008F63BC"/>
    <w:rsid w:val="008F6FB5"/>
    <w:rsid w:val="00901857"/>
    <w:rsid w:val="00903C59"/>
    <w:rsid w:val="00907FD7"/>
    <w:rsid w:val="0091464B"/>
    <w:rsid w:val="00916EFF"/>
    <w:rsid w:val="009203C9"/>
    <w:rsid w:val="009223DC"/>
    <w:rsid w:val="009233D5"/>
    <w:rsid w:val="00925946"/>
    <w:rsid w:val="00930C72"/>
    <w:rsid w:val="00931B63"/>
    <w:rsid w:val="00932C78"/>
    <w:rsid w:val="00935ADE"/>
    <w:rsid w:val="00937A4F"/>
    <w:rsid w:val="00941296"/>
    <w:rsid w:val="009413BF"/>
    <w:rsid w:val="00942CEF"/>
    <w:rsid w:val="009478B4"/>
    <w:rsid w:val="009505D2"/>
    <w:rsid w:val="0095159B"/>
    <w:rsid w:val="00951A41"/>
    <w:rsid w:val="0095311A"/>
    <w:rsid w:val="0096005B"/>
    <w:rsid w:val="00962A46"/>
    <w:rsid w:val="00963840"/>
    <w:rsid w:val="00965210"/>
    <w:rsid w:val="00967E93"/>
    <w:rsid w:val="00973CCB"/>
    <w:rsid w:val="00974927"/>
    <w:rsid w:val="00974B1C"/>
    <w:rsid w:val="00975289"/>
    <w:rsid w:val="00975849"/>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434"/>
    <w:rsid w:val="009A0883"/>
    <w:rsid w:val="009A19CB"/>
    <w:rsid w:val="009A335C"/>
    <w:rsid w:val="009A5CC4"/>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72E5"/>
    <w:rsid w:val="009C7BC0"/>
    <w:rsid w:val="009D12A7"/>
    <w:rsid w:val="009D263B"/>
    <w:rsid w:val="009D2740"/>
    <w:rsid w:val="009D3A92"/>
    <w:rsid w:val="009D4BC6"/>
    <w:rsid w:val="009E0F96"/>
    <w:rsid w:val="009E31B2"/>
    <w:rsid w:val="009E42CA"/>
    <w:rsid w:val="009E4BAB"/>
    <w:rsid w:val="009F5BE6"/>
    <w:rsid w:val="009F741F"/>
    <w:rsid w:val="00A0209D"/>
    <w:rsid w:val="00A02930"/>
    <w:rsid w:val="00A05626"/>
    <w:rsid w:val="00A12632"/>
    <w:rsid w:val="00A13E34"/>
    <w:rsid w:val="00A16404"/>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5234"/>
    <w:rsid w:val="00A5729D"/>
    <w:rsid w:val="00A57FC8"/>
    <w:rsid w:val="00A62035"/>
    <w:rsid w:val="00A634CA"/>
    <w:rsid w:val="00A63660"/>
    <w:rsid w:val="00A66888"/>
    <w:rsid w:val="00A67C69"/>
    <w:rsid w:val="00A72BB6"/>
    <w:rsid w:val="00A80A4E"/>
    <w:rsid w:val="00A80FAB"/>
    <w:rsid w:val="00A824B6"/>
    <w:rsid w:val="00A84F56"/>
    <w:rsid w:val="00A871A9"/>
    <w:rsid w:val="00A93E77"/>
    <w:rsid w:val="00A94081"/>
    <w:rsid w:val="00AA0C13"/>
    <w:rsid w:val="00AA4D95"/>
    <w:rsid w:val="00AA4ED9"/>
    <w:rsid w:val="00AA5054"/>
    <w:rsid w:val="00AB0F46"/>
    <w:rsid w:val="00AB1E48"/>
    <w:rsid w:val="00AB38D5"/>
    <w:rsid w:val="00AB5436"/>
    <w:rsid w:val="00AB5A87"/>
    <w:rsid w:val="00AB748A"/>
    <w:rsid w:val="00AC14E9"/>
    <w:rsid w:val="00AC211E"/>
    <w:rsid w:val="00AC2226"/>
    <w:rsid w:val="00AC25FC"/>
    <w:rsid w:val="00AD08FF"/>
    <w:rsid w:val="00AD0BEC"/>
    <w:rsid w:val="00AD4C48"/>
    <w:rsid w:val="00AD77A8"/>
    <w:rsid w:val="00AE0EAB"/>
    <w:rsid w:val="00AE4C1F"/>
    <w:rsid w:val="00AE5274"/>
    <w:rsid w:val="00AE5DE9"/>
    <w:rsid w:val="00AE7491"/>
    <w:rsid w:val="00AF3646"/>
    <w:rsid w:val="00AF4F5B"/>
    <w:rsid w:val="00AF72A9"/>
    <w:rsid w:val="00AF7F34"/>
    <w:rsid w:val="00B01808"/>
    <w:rsid w:val="00B025A7"/>
    <w:rsid w:val="00B028EA"/>
    <w:rsid w:val="00B02D69"/>
    <w:rsid w:val="00B02EED"/>
    <w:rsid w:val="00B04BFF"/>
    <w:rsid w:val="00B11A04"/>
    <w:rsid w:val="00B15CCF"/>
    <w:rsid w:val="00B173F9"/>
    <w:rsid w:val="00B1799C"/>
    <w:rsid w:val="00B22E0B"/>
    <w:rsid w:val="00B259A1"/>
    <w:rsid w:val="00B26445"/>
    <w:rsid w:val="00B26B7F"/>
    <w:rsid w:val="00B304B6"/>
    <w:rsid w:val="00B318C5"/>
    <w:rsid w:val="00B320E4"/>
    <w:rsid w:val="00B37096"/>
    <w:rsid w:val="00B41703"/>
    <w:rsid w:val="00B44F16"/>
    <w:rsid w:val="00B45F99"/>
    <w:rsid w:val="00B50112"/>
    <w:rsid w:val="00B506D6"/>
    <w:rsid w:val="00B543D7"/>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804C1"/>
    <w:rsid w:val="00B81AB4"/>
    <w:rsid w:val="00B81F41"/>
    <w:rsid w:val="00B82233"/>
    <w:rsid w:val="00B8276F"/>
    <w:rsid w:val="00B86E10"/>
    <w:rsid w:val="00B873D4"/>
    <w:rsid w:val="00B87EE9"/>
    <w:rsid w:val="00B91745"/>
    <w:rsid w:val="00B923E6"/>
    <w:rsid w:val="00B9579F"/>
    <w:rsid w:val="00BA51AA"/>
    <w:rsid w:val="00BB2843"/>
    <w:rsid w:val="00BB73B4"/>
    <w:rsid w:val="00BC1AFD"/>
    <w:rsid w:val="00BC70E2"/>
    <w:rsid w:val="00BC71B8"/>
    <w:rsid w:val="00BD2DB5"/>
    <w:rsid w:val="00BD4DDF"/>
    <w:rsid w:val="00BD6A6F"/>
    <w:rsid w:val="00BE0C02"/>
    <w:rsid w:val="00BE0EF2"/>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1065F"/>
    <w:rsid w:val="00C145B2"/>
    <w:rsid w:val="00C20019"/>
    <w:rsid w:val="00C24D41"/>
    <w:rsid w:val="00C262B0"/>
    <w:rsid w:val="00C267F1"/>
    <w:rsid w:val="00C30722"/>
    <w:rsid w:val="00C34749"/>
    <w:rsid w:val="00C40AEA"/>
    <w:rsid w:val="00C41591"/>
    <w:rsid w:val="00C418D8"/>
    <w:rsid w:val="00C43F4D"/>
    <w:rsid w:val="00C448D6"/>
    <w:rsid w:val="00C44B1E"/>
    <w:rsid w:val="00C44DB6"/>
    <w:rsid w:val="00C5109B"/>
    <w:rsid w:val="00C530E0"/>
    <w:rsid w:val="00C55490"/>
    <w:rsid w:val="00C56D60"/>
    <w:rsid w:val="00C6042E"/>
    <w:rsid w:val="00C61976"/>
    <w:rsid w:val="00C622C0"/>
    <w:rsid w:val="00C633D7"/>
    <w:rsid w:val="00C637CB"/>
    <w:rsid w:val="00C639DB"/>
    <w:rsid w:val="00C709D3"/>
    <w:rsid w:val="00C71B3C"/>
    <w:rsid w:val="00C71D19"/>
    <w:rsid w:val="00C77D1A"/>
    <w:rsid w:val="00C77D98"/>
    <w:rsid w:val="00C8128E"/>
    <w:rsid w:val="00C828D9"/>
    <w:rsid w:val="00C8419F"/>
    <w:rsid w:val="00C84853"/>
    <w:rsid w:val="00C85530"/>
    <w:rsid w:val="00C91E0D"/>
    <w:rsid w:val="00C92BB7"/>
    <w:rsid w:val="00C96276"/>
    <w:rsid w:val="00C962F9"/>
    <w:rsid w:val="00C9799D"/>
    <w:rsid w:val="00C97F8D"/>
    <w:rsid w:val="00CA1CDD"/>
    <w:rsid w:val="00CA2109"/>
    <w:rsid w:val="00CB6C43"/>
    <w:rsid w:val="00CC1D6D"/>
    <w:rsid w:val="00CC6FAF"/>
    <w:rsid w:val="00CC72D9"/>
    <w:rsid w:val="00CD1F40"/>
    <w:rsid w:val="00CD40B5"/>
    <w:rsid w:val="00CE004D"/>
    <w:rsid w:val="00CE2F0C"/>
    <w:rsid w:val="00CE518F"/>
    <w:rsid w:val="00CF1A97"/>
    <w:rsid w:val="00CF2B39"/>
    <w:rsid w:val="00CF3C15"/>
    <w:rsid w:val="00CF77A5"/>
    <w:rsid w:val="00D0135B"/>
    <w:rsid w:val="00D0154F"/>
    <w:rsid w:val="00D02263"/>
    <w:rsid w:val="00D05A1D"/>
    <w:rsid w:val="00D0742A"/>
    <w:rsid w:val="00D0789B"/>
    <w:rsid w:val="00D1092D"/>
    <w:rsid w:val="00D128B8"/>
    <w:rsid w:val="00D135E5"/>
    <w:rsid w:val="00D164A3"/>
    <w:rsid w:val="00D200EE"/>
    <w:rsid w:val="00D20DFC"/>
    <w:rsid w:val="00D238E6"/>
    <w:rsid w:val="00D24EDD"/>
    <w:rsid w:val="00D24F80"/>
    <w:rsid w:val="00D27ABB"/>
    <w:rsid w:val="00D348FD"/>
    <w:rsid w:val="00D34B00"/>
    <w:rsid w:val="00D36142"/>
    <w:rsid w:val="00D40095"/>
    <w:rsid w:val="00D40F16"/>
    <w:rsid w:val="00D41676"/>
    <w:rsid w:val="00D41F1D"/>
    <w:rsid w:val="00D4296E"/>
    <w:rsid w:val="00D43232"/>
    <w:rsid w:val="00D43783"/>
    <w:rsid w:val="00D4454C"/>
    <w:rsid w:val="00D45216"/>
    <w:rsid w:val="00D47760"/>
    <w:rsid w:val="00D52464"/>
    <w:rsid w:val="00D5406C"/>
    <w:rsid w:val="00D5540D"/>
    <w:rsid w:val="00D55860"/>
    <w:rsid w:val="00D558E1"/>
    <w:rsid w:val="00D57F1B"/>
    <w:rsid w:val="00D602E4"/>
    <w:rsid w:val="00D616A3"/>
    <w:rsid w:val="00D617CD"/>
    <w:rsid w:val="00D61996"/>
    <w:rsid w:val="00D620A0"/>
    <w:rsid w:val="00D6262B"/>
    <w:rsid w:val="00D70354"/>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A2D15"/>
    <w:rsid w:val="00DA3525"/>
    <w:rsid w:val="00DA596A"/>
    <w:rsid w:val="00DA7986"/>
    <w:rsid w:val="00DB0564"/>
    <w:rsid w:val="00DB1664"/>
    <w:rsid w:val="00DB2031"/>
    <w:rsid w:val="00DB2B52"/>
    <w:rsid w:val="00DB406C"/>
    <w:rsid w:val="00DB5407"/>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E2812"/>
    <w:rsid w:val="00DE2EC0"/>
    <w:rsid w:val="00DE5351"/>
    <w:rsid w:val="00DE5C59"/>
    <w:rsid w:val="00DE6E02"/>
    <w:rsid w:val="00DE7353"/>
    <w:rsid w:val="00DE7ABE"/>
    <w:rsid w:val="00DE7F8A"/>
    <w:rsid w:val="00DF040C"/>
    <w:rsid w:val="00DF13AD"/>
    <w:rsid w:val="00DF173A"/>
    <w:rsid w:val="00DF175B"/>
    <w:rsid w:val="00DF47B2"/>
    <w:rsid w:val="00DF4B59"/>
    <w:rsid w:val="00DF6BDE"/>
    <w:rsid w:val="00E00F5C"/>
    <w:rsid w:val="00E02790"/>
    <w:rsid w:val="00E04A9C"/>
    <w:rsid w:val="00E050C6"/>
    <w:rsid w:val="00E05379"/>
    <w:rsid w:val="00E074C6"/>
    <w:rsid w:val="00E0764D"/>
    <w:rsid w:val="00E104AD"/>
    <w:rsid w:val="00E1067F"/>
    <w:rsid w:val="00E10806"/>
    <w:rsid w:val="00E11493"/>
    <w:rsid w:val="00E12275"/>
    <w:rsid w:val="00E14371"/>
    <w:rsid w:val="00E15773"/>
    <w:rsid w:val="00E20758"/>
    <w:rsid w:val="00E212CA"/>
    <w:rsid w:val="00E217BD"/>
    <w:rsid w:val="00E21DCC"/>
    <w:rsid w:val="00E276BF"/>
    <w:rsid w:val="00E315FB"/>
    <w:rsid w:val="00E32E31"/>
    <w:rsid w:val="00E33EFA"/>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B6A"/>
    <w:rsid w:val="00E61E08"/>
    <w:rsid w:val="00E658E5"/>
    <w:rsid w:val="00E707CD"/>
    <w:rsid w:val="00E715B6"/>
    <w:rsid w:val="00E7531F"/>
    <w:rsid w:val="00E834BC"/>
    <w:rsid w:val="00E83DE8"/>
    <w:rsid w:val="00E8E6C0"/>
    <w:rsid w:val="00E917BF"/>
    <w:rsid w:val="00E92CE0"/>
    <w:rsid w:val="00E9468A"/>
    <w:rsid w:val="00EA12A3"/>
    <w:rsid w:val="00EA3D40"/>
    <w:rsid w:val="00EA44CE"/>
    <w:rsid w:val="00EB0501"/>
    <w:rsid w:val="00EB0EDA"/>
    <w:rsid w:val="00EB1974"/>
    <w:rsid w:val="00EB2791"/>
    <w:rsid w:val="00EB6A4D"/>
    <w:rsid w:val="00EB77F9"/>
    <w:rsid w:val="00EC04B7"/>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D8A"/>
    <w:rsid w:val="00EE23F0"/>
    <w:rsid w:val="00EE55B7"/>
    <w:rsid w:val="00EE6508"/>
    <w:rsid w:val="00EE6588"/>
    <w:rsid w:val="00EF2E09"/>
    <w:rsid w:val="00EF4D8D"/>
    <w:rsid w:val="00EF5843"/>
    <w:rsid w:val="00EF5E74"/>
    <w:rsid w:val="00EF76D1"/>
    <w:rsid w:val="00EF7AAF"/>
    <w:rsid w:val="00F01704"/>
    <w:rsid w:val="00F02A96"/>
    <w:rsid w:val="00F0569E"/>
    <w:rsid w:val="00F11D71"/>
    <w:rsid w:val="00F12268"/>
    <w:rsid w:val="00F123BC"/>
    <w:rsid w:val="00F142A3"/>
    <w:rsid w:val="00F1440C"/>
    <w:rsid w:val="00F152F4"/>
    <w:rsid w:val="00F15BC6"/>
    <w:rsid w:val="00F15F9E"/>
    <w:rsid w:val="00F17613"/>
    <w:rsid w:val="00F22080"/>
    <w:rsid w:val="00F256E2"/>
    <w:rsid w:val="00F25973"/>
    <w:rsid w:val="00F25E11"/>
    <w:rsid w:val="00F27346"/>
    <w:rsid w:val="00F345D6"/>
    <w:rsid w:val="00F43EE5"/>
    <w:rsid w:val="00F45FCA"/>
    <w:rsid w:val="00F51090"/>
    <w:rsid w:val="00F608D9"/>
    <w:rsid w:val="00F6208D"/>
    <w:rsid w:val="00F63A10"/>
    <w:rsid w:val="00F652D4"/>
    <w:rsid w:val="00F67724"/>
    <w:rsid w:val="00F72385"/>
    <w:rsid w:val="00F73B32"/>
    <w:rsid w:val="00F73D21"/>
    <w:rsid w:val="00F7441C"/>
    <w:rsid w:val="00F76E04"/>
    <w:rsid w:val="00F82032"/>
    <w:rsid w:val="00F90F4F"/>
    <w:rsid w:val="00F916B1"/>
    <w:rsid w:val="00F9532B"/>
    <w:rsid w:val="00F9542D"/>
    <w:rsid w:val="00F97BC3"/>
    <w:rsid w:val="00FA4AD7"/>
    <w:rsid w:val="00FA531E"/>
    <w:rsid w:val="00FA7E1C"/>
    <w:rsid w:val="00FB03ED"/>
    <w:rsid w:val="00FB18F4"/>
    <w:rsid w:val="00FB28CC"/>
    <w:rsid w:val="00FB66FB"/>
    <w:rsid w:val="00FC0F07"/>
    <w:rsid w:val="00FCF2E9"/>
    <w:rsid w:val="00FD29E7"/>
    <w:rsid w:val="00FD42A1"/>
    <w:rsid w:val="00FD431A"/>
    <w:rsid w:val="00FE23DA"/>
    <w:rsid w:val="00FE25F1"/>
    <w:rsid w:val="00FE68B7"/>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CD861A"/>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EB8D6A"/>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6F0C5B"/>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6BA4A"/>
    <w:rsid w:val="303D7857"/>
    <w:rsid w:val="30442EE9"/>
    <w:rsid w:val="3045BAAF"/>
    <w:rsid w:val="305159E3"/>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898125"/>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427B28"/>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CF6A30"/>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AD6351"/>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89D23"/>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DCF54B"/>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character" w:styleId="PageNumber">
    <w:name w:val="page number"/>
    <w:basedOn w:val="DefaultParagraphFont"/>
    <w:uiPriority w:val="99"/>
    <w:semiHidden/>
    <w:unhideWhenUsed/>
    <w:rsid w:val="00222E11"/>
  </w:style>
  <w:style w:type="paragraph" w:styleId="NormalWeb">
    <w:name w:val="Normal (Web)"/>
    <w:basedOn w:val="Normal"/>
    <w:uiPriority w:val="99"/>
    <w:semiHidden/>
    <w:unhideWhenUsed/>
    <w:rsid w:val="00073495"/>
    <w:pPr>
      <w:spacing w:before="100" w:beforeAutospacing="1" w:after="100" w:afterAutospacing="1"/>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23738">
      <w:bodyDiv w:val="1"/>
      <w:marLeft w:val="0"/>
      <w:marRight w:val="0"/>
      <w:marTop w:val="0"/>
      <w:marBottom w:val="0"/>
      <w:divBdr>
        <w:top w:val="none" w:sz="0" w:space="0" w:color="auto"/>
        <w:left w:val="none" w:sz="0" w:space="0" w:color="auto"/>
        <w:bottom w:val="none" w:sz="0" w:space="0" w:color="auto"/>
        <w:right w:val="none" w:sz="0" w:space="0" w:color="auto"/>
      </w:divBdr>
    </w:div>
    <w:div w:id="716247979">
      <w:bodyDiv w:val="1"/>
      <w:marLeft w:val="0"/>
      <w:marRight w:val="0"/>
      <w:marTop w:val="0"/>
      <w:marBottom w:val="0"/>
      <w:divBdr>
        <w:top w:val="none" w:sz="0" w:space="0" w:color="auto"/>
        <w:left w:val="none" w:sz="0" w:space="0" w:color="auto"/>
        <w:bottom w:val="none" w:sz="0" w:space="0" w:color="auto"/>
        <w:right w:val="none" w:sz="0" w:space="0" w:color="auto"/>
      </w:divBdr>
    </w:div>
    <w:div w:id="1097098637">
      <w:bodyDiv w:val="1"/>
      <w:marLeft w:val="0"/>
      <w:marRight w:val="0"/>
      <w:marTop w:val="0"/>
      <w:marBottom w:val="0"/>
      <w:divBdr>
        <w:top w:val="none" w:sz="0" w:space="0" w:color="auto"/>
        <w:left w:val="none" w:sz="0" w:space="0" w:color="auto"/>
        <w:bottom w:val="none" w:sz="0" w:space="0" w:color="auto"/>
        <w:right w:val="none" w:sz="0" w:space="0" w:color="auto"/>
      </w:divBdr>
      <w:divsChild>
        <w:div w:id="1078092316">
          <w:marLeft w:val="547"/>
          <w:marRight w:val="0"/>
          <w:marTop w:val="200"/>
          <w:marBottom w:val="160"/>
          <w:divBdr>
            <w:top w:val="none" w:sz="0" w:space="0" w:color="auto"/>
            <w:left w:val="none" w:sz="0" w:space="0" w:color="auto"/>
            <w:bottom w:val="none" w:sz="0" w:space="0" w:color="auto"/>
            <w:right w:val="none" w:sz="0" w:space="0" w:color="auto"/>
          </w:divBdr>
        </w:div>
        <w:div w:id="2073694251">
          <w:marLeft w:val="547"/>
          <w:marRight w:val="0"/>
          <w:marTop w:val="200"/>
          <w:marBottom w:val="160"/>
          <w:divBdr>
            <w:top w:val="none" w:sz="0" w:space="0" w:color="auto"/>
            <w:left w:val="none" w:sz="0" w:space="0" w:color="auto"/>
            <w:bottom w:val="none" w:sz="0" w:space="0" w:color="auto"/>
            <w:right w:val="none" w:sz="0" w:space="0" w:color="auto"/>
          </w:divBdr>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443457169">
      <w:bodyDiv w:val="1"/>
      <w:marLeft w:val="0"/>
      <w:marRight w:val="0"/>
      <w:marTop w:val="0"/>
      <w:marBottom w:val="0"/>
      <w:divBdr>
        <w:top w:val="none" w:sz="0" w:space="0" w:color="auto"/>
        <w:left w:val="none" w:sz="0" w:space="0" w:color="auto"/>
        <w:bottom w:val="none" w:sz="0" w:space="0" w:color="auto"/>
        <w:right w:val="none" w:sz="0" w:space="0" w:color="auto"/>
      </w:divBdr>
      <w:divsChild>
        <w:div w:id="1628927597">
          <w:marLeft w:val="1080"/>
          <w:marRight w:val="0"/>
          <w:marTop w:val="100"/>
          <w:marBottom w:val="160"/>
          <w:divBdr>
            <w:top w:val="none" w:sz="0" w:space="0" w:color="auto"/>
            <w:left w:val="none" w:sz="0" w:space="0" w:color="auto"/>
            <w:bottom w:val="none" w:sz="0" w:space="0" w:color="auto"/>
            <w:right w:val="none" w:sz="0" w:space="0" w:color="auto"/>
          </w:divBdr>
        </w:div>
      </w:divsChild>
    </w:div>
    <w:div w:id="1558204865">
      <w:bodyDiv w:val="1"/>
      <w:marLeft w:val="0"/>
      <w:marRight w:val="0"/>
      <w:marTop w:val="0"/>
      <w:marBottom w:val="0"/>
      <w:divBdr>
        <w:top w:val="none" w:sz="0" w:space="0" w:color="auto"/>
        <w:left w:val="none" w:sz="0" w:space="0" w:color="auto"/>
        <w:bottom w:val="none" w:sz="0" w:space="0" w:color="auto"/>
        <w:right w:val="none" w:sz="0" w:space="0" w:color="auto"/>
      </w:divBdr>
      <w:divsChild>
        <w:div w:id="607808599">
          <w:marLeft w:val="547"/>
          <w:marRight w:val="0"/>
          <w:marTop w:val="0"/>
          <w:marBottom w:val="120"/>
          <w:divBdr>
            <w:top w:val="none" w:sz="0" w:space="0" w:color="auto"/>
            <w:left w:val="none" w:sz="0" w:space="0" w:color="auto"/>
            <w:bottom w:val="none" w:sz="0" w:space="0" w:color="auto"/>
            <w:right w:val="none" w:sz="0" w:space="0" w:color="auto"/>
          </w:divBdr>
        </w:div>
      </w:divsChild>
    </w:div>
    <w:div w:id="1691755996">
      <w:bodyDiv w:val="1"/>
      <w:marLeft w:val="0"/>
      <w:marRight w:val="0"/>
      <w:marTop w:val="0"/>
      <w:marBottom w:val="0"/>
      <w:divBdr>
        <w:top w:val="none" w:sz="0" w:space="0" w:color="auto"/>
        <w:left w:val="none" w:sz="0" w:space="0" w:color="auto"/>
        <w:bottom w:val="none" w:sz="0" w:space="0" w:color="auto"/>
        <w:right w:val="none" w:sz="0" w:space="0" w:color="auto"/>
      </w:divBdr>
      <w:divsChild>
        <w:div w:id="472331417">
          <w:marLeft w:val="446"/>
          <w:marRight w:val="0"/>
          <w:marTop w:val="200"/>
          <w:marBottom w:val="160"/>
          <w:divBdr>
            <w:top w:val="none" w:sz="0" w:space="0" w:color="auto"/>
            <w:left w:val="none" w:sz="0" w:space="0" w:color="auto"/>
            <w:bottom w:val="none" w:sz="0" w:space="0" w:color="auto"/>
            <w:right w:val="none" w:sz="0" w:space="0" w:color="auto"/>
          </w:divBdr>
        </w:div>
      </w:divsChild>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868327092">
      <w:bodyDiv w:val="1"/>
      <w:marLeft w:val="0"/>
      <w:marRight w:val="0"/>
      <w:marTop w:val="0"/>
      <w:marBottom w:val="0"/>
      <w:divBdr>
        <w:top w:val="none" w:sz="0" w:space="0" w:color="auto"/>
        <w:left w:val="none" w:sz="0" w:space="0" w:color="auto"/>
        <w:bottom w:val="none" w:sz="0" w:space="0" w:color="auto"/>
        <w:right w:val="none" w:sz="0" w:space="0" w:color="auto"/>
      </w:divBdr>
      <w:divsChild>
        <w:div w:id="604193159">
          <w:marLeft w:val="547"/>
          <w:marRight w:val="0"/>
          <w:marTop w:val="200"/>
          <w:marBottom w:val="160"/>
          <w:divBdr>
            <w:top w:val="none" w:sz="0" w:space="0" w:color="auto"/>
            <w:left w:val="none" w:sz="0" w:space="0" w:color="auto"/>
            <w:bottom w:val="none" w:sz="0" w:space="0" w:color="auto"/>
            <w:right w:val="none" w:sz="0" w:space="0" w:color="auto"/>
          </w:divBdr>
        </w:div>
      </w:divsChild>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2018842363">
      <w:bodyDiv w:val="1"/>
      <w:marLeft w:val="0"/>
      <w:marRight w:val="0"/>
      <w:marTop w:val="0"/>
      <w:marBottom w:val="0"/>
      <w:divBdr>
        <w:top w:val="none" w:sz="0" w:space="0" w:color="auto"/>
        <w:left w:val="none" w:sz="0" w:space="0" w:color="auto"/>
        <w:bottom w:val="none" w:sz="0" w:space="0" w:color="auto"/>
        <w:right w:val="none" w:sz="0" w:space="0" w:color="auto"/>
      </w:divBdr>
      <w:divsChild>
        <w:div w:id="1670862136">
          <w:marLeft w:val="446"/>
          <w:marRight w:val="0"/>
          <w:marTop w:val="200"/>
          <w:marBottom w:val="160"/>
          <w:divBdr>
            <w:top w:val="none" w:sz="0" w:space="0" w:color="auto"/>
            <w:left w:val="none" w:sz="0" w:space="0" w:color="auto"/>
            <w:bottom w:val="none" w:sz="0" w:space="0" w:color="auto"/>
            <w:right w:val="none" w:sz="0" w:space="0" w:color="auto"/>
          </w:divBdr>
        </w:div>
      </w:divsChild>
    </w:div>
    <w:div w:id="20302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1" ma:contentTypeDescription="Create a new document." ma:contentTypeScope="" ma:versionID="afc94808d253e98d3444cee179475dcc">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4594977375ca095135751677a27ebc1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6842-414D-42C4-B97B-70F89686CA49}">
  <ds:schemaRefs>
    <ds:schemaRef ds:uri="http://purl.org/dc/terms/"/>
    <ds:schemaRef ds:uri="0f302c04-584d-4df5-8948-8b6dd1f3c1a5"/>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8fa25a7-52b6-4e1f-81c8-80356bf0725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8346D2-5C33-4686-AB8D-1B6FED0A8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4.xml><?xml version="1.0" encoding="utf-8"?>
<ds:datastoreItem xmlns:ds="http://schemas.openxmlformats.org/officeDocument/2006/customXml" ds:itemID="{942D31C1-C188-4C3F-95AF-BEF262EA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3392</Words>
  <Characters>19336</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Lori Sweat</cp:lastModifiedBy>
  <cp:revision>2</cp:revision>
  <dcterms:created xsi:type="dcterms:W3CDTF">2022-03-17T13:49:00Z</dcterms:created>
  <dcterms:modified xsi:type="dcterms:W3CDTF">2022-03-17T13:49:00Z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