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94D" w14:textId="1EEF40FE" w:rsidR="6513B0BF" w:rsidRPr="00483189" w:rsidRDefault="00533E95" w:rsidP="006B463F">
      <w:pPr>
        <w:pStyle w:val="Heading1"/>
      </w:pPr>
      <w:bookmarkStart w:id="0" w:name="_Toc42853183"/>
      <w:bookmarkStart w:id="1" w:name="_Toc42853353"/>
      <w:bookmarkStart w:id="2" w:name="_Toc43900136"/>
      <w:bookmarkStart w:id="3" w:name="_Toc90406246"/>
      <w:r>
        <w:t>Chapter</w:t>
      </w:r>
      <w:r w:rsidR="00D0135B">
        <w:t xml:space="preserve"> Objectives</w:t>
      </w:r>
      <w:bookmarkEnd w:id="0"/>
      <w:bookmarkEnd w:id="1"/>
      <w:bookmarkEnd w:id="2"/>
      <w:bookmarkEnd w:id="3"/>
    </w:p>
    <w:p w14:paraId="1363A433" w14:textId="2AB4CCF5" w:rsidR="00790611" w:rsidRPr="00790611" w:rsidRDefault="00613E20" w:rsidP="00063A32">
      <w:r>
        <w:t>The following objectives</w:t>
      </w:r>
      <w:r w:rsidR="001A589F">
        <w:t xml:space="preserve"> are addressed in this chapter</w:t>
      </w:r>
      <w:r w:rsidR="004B42F0">
        <w:t>:</w:t>
      </w:r>
    </w:p>
    <w:p w14:paraId="2EBAEC0F" w14:textId="46772108" w:rsidR="00D843B9" w:rsidRPr="00D843B9" w:rsidRDefault="00D843B9" w:rsidP="00D843B9">
      <w:pPr>
        <w:pStyle w:val="LOs"/>
      </w:pPr>
      <w:r>
        <w:t>4.1</w:t>
      </w:r>
      <w:r>
        <w:tab/>
      </w:r>
      <w:r w:rsidRPr="00D843B9">
        <w:t>Define the term “capital asset.”</w:t>
      </w:r>
    </w:p>
    <w:p w14:paraId="53FED849" w14:textId="6D13DD7C" w:rsidR="00D843B9" w:rsidRPr="00D843B9" w:rsidRDefault="00D843B9" w:rsidP="00D843B9">
      <w:pPr>
        <w:pStyle w:val="LOs"/>
      </w:pPr>
      <w:r w:rsidRPr="00D843B9">
        <w:t>4.2</w:t>
      </w:r>
      <w:r>
        <w:tab/>
      </w:r>
      <w:r w:rsidRPr="00D843B9">
        <w:t>Apply the holding period for long-term and short-term capital gains and losses.</w:t>
      </w:r>
    </w:p>
    <w:p w14:paraId="72BC4461" w14:textId="55022AEE" w:rsidR="00D843B9" w:rsidRPr="00D843B9" w:rsidRDefault="00D843B9" w:rsidP="00D843B9">
      <w:pPr>
        <w:pStyle w:val="LOs"/>
      </w:pPr>
      <w:r w:rsidRPr="00D843B9">
        <w:t>4.3</w:t>
      </w:r>
      <w:r>
        <w:tab/>
      </w:r>
      <w:r w:rsidRPr="00D843B9">
        <w:t>Calculate the gain or loss on the disposition of an asset.</w:t>
      </w:r>
    </w:p>
    <w:p w14:paraId="3B98319A" w14:textId="5F2A50F1" w:rsidR="00D843B9" w:rsidRPr="00D843B9" w:rsidRDefault="00D843B9" w:rsidP="00D843B9">
      <w:pPr>
        <w:pStyle w:val="LOs"/>
      </w:pPr>
      <w:r w:rsidRPr="00D843B9">
        <w:t>4.4</w:t>
      </w:r>
      <w:r>
        <w:tab/>
      </w:r>
      <w:r w:rsidRPr="00D843B9">
        <w:t>Compute the tax on capital gains.</w:t>
      </w:r>
    </w:p>
    <w:p w14:paraId="58B3BE3B" w14:textId="688D19D5" w:rsidR="00D843B9" w:rsidRPr="00D843B9" w:rsidRDefault="00D843B9" w:rsidP="00D843B9">
      <w:pPr>
        <w:pStyle w:val="LOs"/>
      </w:pPr>
      <w:r w:rsidRPr="00D843B9">
        <w:t>4.5</w:t>
      </w:r>
      <w:r>
        <w:tab/>
      </w:r>
      <w:r w:rsidRPr="00D843B9">
        <w:t>Describe the treatment of capital losses.</w:t>
      </w:r>
    </w:p>
    <w:p w14:paraId="0295BCBF" w14:textId="0969E14B" w:rsidR="00D843B9" w:rsidRPr="00D843B9" w:rsidRDefault="00D843B9" w:rsidP="00D843B9">
      <w:pPr>
        <w:pStyle w:val="LOs"/>
      </w:pPr>
      <w:r w:rsidRPr="00D843B9">
        <w:t>4.6</w:t>
      </w:r>
      <w:r>
        <w:tab/>
      </w:r>
      <w:r w:rsidRPr="00D843B9">
        <w:t>Apply the exclusion of gain from personal residence sales.</w:t>
      </w:r>
    </w:p>
    <w:p w14:paraId="4576A0A9" w14:textId="7109893C" w:rsidR="00D843B9" w:rsidRPr="00D843B9" w:rsidRDefault="00D843B9" w:rsidP="00D843B9">
      <w:pPr>
        <w:pStyle w:val="LOs"/>
      </w:pPr>
      <w:r w:rsidRPr="00D843B9">
        <w:t>4.7</w:t>
      </w:r>
      <w:r>
        <w:tab/>
      </w:r>
      <w:r w:rsidRPr="00D843B9">
        <w:t>Apply the tax rules for rental property and vacation homes.</w:t>
      </w:r>
    </w:p>
    <w:p w14:paraId="72FE52DA" w14:textId="3690B20F" w:rsidR="00D843B9" w:rsidRPr="00D843B9" w:rsidRDefault="00D843B9" w:rsidP="00D843B9">
      <w:pPr>
        <w:pStyle w:val="LOs"/>
      </w:pPr>
      <w:r w:rsidRPr="00D843B9">
        <w:t>4.8</w:t>
      </w:r>
      <w:r>
        <w:tab/>
      </w:r>
      <w:r w:rsidRPr="00D843B9">
        <w:t>Explain the treatment of passive income and losses.</w:t>
      </w:r>
    </w:p>
    <w:p w14:paraId="21BD75C6" w14:textId="25C2E5E5" w:rsidR="00D843B9" w:rsidRPr="00D843B9" w:rsidRDefault="00D843B9" w:rsidP="00D843B9">
      <w:pPr>
        <w:pStyle w:val="LOs"/>
      </w:pPr>
      <w:r w:rsidRPr="00D843B9">
        <w:t>4.9</w:t>
      </w:r>
      <w:r>
        <w:tab/>
      </w:r>
      <w:r w:rsidRPr="00D843B9">
        <w:t>Describe the basic tax treatment of deductions for net operating losses.</w:t>
      </w:r>
    </w:p>
    <w:p w14:paraId="7C5BFB14" w14:textId="5B5C821C" w:rsidR="00D843B9" w:rsidRPr="00D843B9" w:rsidRDefault="00D843B9" w:rsidP="00D843B9">
      <w:pPr>
        <w:pStyle w:val="LOs"/>
      </w:pPr>
      <w:r w:rsidRPr="00D843B9">
        <w:t>4.10</w:t>
      </w:r>
      <w:r>
        <w:tab/>
      </w:r>
      <w:r w:rsidRPr="00D843B9">
        <w:t>Compute the qualified business income (QBI) deduction.</w:t>
      </w:r>
    </w:p>
    <w:p w14:paraId="70EA9D65" w14:textId="77777777" w:rsidR="00230C54" w:rsidRPr="00230C54" w:rsidRDefault="00230C54" w:rsidP="00230C54">
      <w:pPr>
        <w:pStyle w:val="LOs"/>
      </w:pPr>
    </w:p>
    <w:bookmarkStart w:id="4" w:name="_Toc42853186"/>
    <w:bookmarkStart w:id="5" w:name="_Toc42853356"/>
    <w:p w14:paraId="04663578" w14:textId="77777777" w:rsidR="002F5240" w:rsidRPr="00D0154F" w:rsidRDefault="002F5240" w:rsidP="00D0154F">
      <w:pPr>
        <w:pStyle w:val="Return-to-top"/>
        <w:rPr>
          <w:rStyle w:val="Hyperlink"/>
          <w:noProof w:val="0"/>
        </w:rPr>
      </w:pPr>
      <w:r w:rsidRPr="00D0154F">
        <w:rPr>
          <w:rStyle w:val="Hyperlink"/>
          <w:noProof w:val="0"/>
        </w:rPr>
        <w:fldChar w:fldCharType="begin"/>
      </w:r>
      <w:r w:rsidRPr="00D0154F">
        <w:rPr>
          <w:rStyle w:val="Hyperlink"/>
          <w:noProof w:val="0"/>
        </w:rPr>
        <w:instrText xml:space="preserve"> HYPERLINK  \l "_top" </w:instrText>
      </w:r>
      <w:r w:rsidRPr="00D0154F">
        <w:rPr>
          <w:rStyle w:val="Hyperlink"/>
          <w:noProof w:val="0"/>
        </w:rPr>
        <w:fldChar w:fldCharType="separate"/>
      </w:r>
      <w:r w:rsidRPr="003B3797">
        <w:rPr>
          <w:rStyle w:val="Hyperlink"/>
          <w:noProof w:val="0"/>
        </w:rPr>
        <w:t>[return to top]</w:t>
      </w:r>
      <w:r w:rsidRPr="00D0154F">
        <w:rPr>
          <w:rStyle w:val="Hyperlink"/>
          <w:noProof w:val="0"/>
        </w:rPr>
        <w:fldChar w:fldCharType="end"/>
      </w:r>
    </w:p>
    <w:p w14:paraId="55BC391B" w14:textId="3EECE601" w:rsidR="0BBD6A01" w:rsidRDefault="2165D8E7" w:rsidP="006B463F">
      <w:pPr>
        <w:pStyle w:val="Heading1"/>
      </w:pPr>
      <w:bookmarkStart w:id="6" w:name="_Toc43900140"/>
      <w:bookmarkStart w:id="7" w:name="_Toc90406247"/>
      <w:r>
        <w:t xml:space="preserve">Chapter </w:t>
      </w:r>
      <w:r w:rsidR="16689418">
        <w:t>Outline</w:t>
      </w:r>
      <w:bookmarkEnd w:id="6"/>
      <w:bookmarkEnd w:id="7"/>
      <w:r w:rsidR="16689418">
        <w:t xml:space="preserve"> </w:t>
      </w:r>
      <w:bookmarkEnd w:id="4"/>
      <w:bookmarkEnd w:id="5"/>
    </w:p>
    <w:p w14:paraId="3D5F4BE0" w14:textId="4DA81C8F" w:rsidR="23692A04" w:rsidRPr="00E7531F" w:rsidRDefault="00862100" w:rsidP="00D843B9">
      <w:pPr>
        <w:rPr>
          <w:rFonts w:asciiTheme="minorHAnsi" w:eastAsiaTheme="minorEastAsia" w:hAnsiTheme="minorHAnsi" w:cstheme="minorBidi"/>
          <w:b/>
          <w:bCs/>
          <w:i/>
          <w:iCs/>
        </w:rPr>
      </w:pPr>
      <w:r w:rsidRPr="7EDCF54B">
        <w:rPr>
          <w:i/>
          <w:iCs/>
        </w:rPr>
        <w:t xml:space="preserve">In the </w:t>
      </w:r>
      <w:r w:rsidR="007F1DAD" w:rsidRPr="7EDCF54B">
        <w:rPr>
          <w:i/>
          <w:iCs/>
        </w:rPr>
        <w:t>outline</w:t>
      </w:r>
      <w:r w:rsidRPr="7EDCF54B">
        <w:rPr>
          <w:i/>
          <w:iCs/>
        </w:rPr>
        <w:t xml:space="preserve"> below</w:t>
      </w:r>
      <w:r w:rsidR="008A64A0" w:rsidRPr="7EDCF54B">
        <w:rPr>
          <w:i/>
          <w:iCs/>
        </w:rPr>
        <w:t>, each element includes</w:t>
      </w:r>
      <w:r w:rsidR="007A6ADB" w:rsidRPr="7EDCF54B">
        <w:rPr>
          <w:i/>
          <w:iCs/>
        </w:rPr>
        <w:t xml:space="preserve"> references </w:t>
      </w:r>
      <w:r w:rsidR="001962CC" w:rsidRPr="7EDCF54B">
        <w:rPr>
          <w:i/>
          <w:iCs/>
        </w:rPr>
        <w:t>(</w:t>
      </w:r>
      <w:r w:rsidR="007A6ADB" w:rsidRPr="7EDCF54B">
        <w:rPr>
          <w:i/>
          <w:iCs/>
        </w:rPr>
        <w:t>in parentheses</w:t>
      </w:r>
      <w:r w:rsidR="001962CC" w:rsidRPr="7EDCF54B">
        <w:rPr>
          <w:i/>
          <w:iCs/>
        </w:rPr>
        <w:t>)</w:t>
      </w:r>
      <w:r w:rsidR="007A6ADB" w:rsidRPr="7EDCF54B">
        <w:rPr>
          <w:i/>
          <w:iCs/>
        </w:rPr>
        <w:t xml:space="preserve"> to</w:t>
      </w:r>
      <w:r w:rsidR="00042FFF" w:rsidRPr="7EDCF54B">
        <w:rPr>
          <w:i/>
          <w:iCs/>
        </w:rPr>
        <w:t xml:space="preserve"> </w:t>
      </w:r>
      <w:r w:rsidR="00E1067F" w:rsidRPr="7EDCF54B">
        <w:rPr>
          <w:i/>
          <w:iCs/>
        </w:rPr>
        <w:t>related content</w:t>
      </w:r>
      <w:r w:rsidR="00EF5E74" w:rsidRPr="7EDCF54B">
        <w:rPr>
          <w:i/>
          <w:iCs/>
        </w:rPr>
        <w:t>.</w:t>
      </w:r>
      <w:r w:rsidR="00153877" w:rsidRPr="7EDCF54B">
        <w:rPr>
          <w:i/>
          <w:iCs/>
        </w:rPr>
        <w:t xml:space="preserve"> </w:t>
      </w:r>
      <w:r w:rsidR="5A427B28" w:rsidRPr="7EDCF54B">
        <w:rPr>
          <w:i/>
          <w:iCs/>
        </w:rPr>
        <w:t>“</w:t>
      </w:r>
      <w:r w:rsidR="00153877" w:rsidRPr="7EDCF54B">
        <w:rPr>
          <w:i/>
          <w:iCs/>
        </w:rPr>
        <w:t>CH.</w:t>
      </w:r>
      <w:r w:rsidR="00F97BC3" w:rsidRPr="7EDCF54B">
        <w:rPr>
          <w:i/>
          <w:iCs/>
        </w:rPr>
        <w:t xml:space="preserve">##” refers to the </w:t>
      </w:r>
      <w:r w:rsidR="0036726C" w:rsidRPr="7EDCF54B">
        <w:rPr>
          <w:i/>
          <w:iCs/>
        </w:rPr>
        <w:t>chapter</w:t>
      </w:r>
      <w:r w:rsidR="00F97BC3" w:rsidRPr="7EDCF54B">
        <w:rPr>
          <w:i/>
          <w:iCs/>
        </w:rPr>
        <w:t xml:space="preserve"> objective; “PPT Slide #” refers to the slide number in the PowerPoint deck for this chapter (provided in the PowerPoint</w:t>
      </w:r>
      <w:r w:rsidR="004B181B" w:rsidRPr="7EDCF54B">
        <w:rPr>
          <w:i/>
          <w:iCs/>
        </w:rPr>
        <w:t xml:space="preserve">s section of the Instructor Resource Center); </w:t>
      </w:r>
      <w:r w:rsidR="005362FF" w:rsidRPr="7EDCF54B">
        <w:rPr>
          <w:i/>
          <w:iCs/>
        </w:rPr>
        <w:t>and</w:t>
      </w:r>
      <w:r w:rsidR="001F3C76" w:rsidRPr="7EDCF54B">
        <w:rPr>
          <w:i/>
          <w:iCs/>
        </w:rPr>
        <w:t>,</w:t>
      </w:r>
      <w:r w:rsidR="005362FF" w:rsidRPr="7EDCF54B">
        <w:rPr>
          <w:i/>
          <w:iCs/>
        </w:rPr>
        <w:t xml:space="preserve"> </w:t>
      </w:r>
      <w:r w:rsidR="2924534D" w:rsidRPr="7EDCF54B">
        <w:rPr>
          <w:i/>
          <w:iCs/>
        </w:rPr>
        <w:t>as applicable</w:t>
      </w:r>
      <w:r w:rsidR="00C91E0D" w:rsidRPr="7EDCF54B">
        <w:rPr>
          <w:i/>
          <w:iCs/>
        </w:rPr>
        <w:t xml:space="preserve"> </w:t>
      </w:r>
      <w:r w:rsidR="62120FE1" w:rsidRPr="7EDCF54B">
        <w:rPr>
          <w:i/>
          <w:iCs/>
        </w:rPr>
        <w:t>for each discipline,</w:t>
      </w:r>
      <w:r w:rsidR="00C91E0D" w:rsidRPr="7EDCF54B">
        <w:rPr>
          <w:i/>
          <w:iCs/>
        </w:rPr>
        <w:t xml:space="preserve"> </w:t>
      </w:r>
      <w:r w:rsidR="5638325C" w:rsidRPr="7EDCF54B">
        <w:rPr>
          <w:i/>
          <w:iCs/>
        </w:rPr>
        <w:t>accreditation or certification standards</w:t>
      </w:r>
      <w:r w:rsidR="2D74F1DC" w:rsidRPr="7EDCF54B">
        <w:rPr>
          <w:i/>
          <w:iCs/>
        </w:rPr>
        <w:t xml:space="preserve"> (“BL 1.3.3”)</w:t>
      </w:r>
      <w:r w:rsidR="5638325C" w:rsidRPr="7EDCF54B">
        <w:rPr>
          <w:i/>
          <w:iCs/>
        </w:rPr>
        <w:t>.</w:t>
      </w:r>
      <w:r w:rsidR="00042FFF" w:rsidRPr="7EDCF54B">
        <w:rPr>
          <w:i/>
          <w:iCs/>
        </w:rPr>
        <w:t xml:space="preserve"> </w:t>
      </w:r>
      <w:r w:rsidR="23692A04" w:rsidRPr="7EDCF54B">
        <w:rPr>
          <w:i/>
          <w:iCs/>
        </w:rPr>
        <w:t>Introduce the chapter and use the Ice Breaker in the PPT</w:t>
      </w:r>
      <w:r w:rsidR="1F7D901A" w:rsidRPr="7EDCF54B">
        <w:rPr>
          <w:i/>
          <w:iCs/>
        </w:rPr>
        <w:t xml:space="preserve"> if </w:t>
      </w:r>
      <w:r w:rsidR="003E57F8" w:rsidRPr="7EDCF54B">
        <w:rPr>
          <w:i/>
          <w:iCs/>
        </w:rPr>
        <w:t xml:space="preserve">desired, and </w:t>
      </w:r>
      <w:r w:rsidR="15A50951" w:rsidRPr="7EDCF54B">
        <w:rPr>
          <w:i/>
          <w:iCs/>
        </w:rPr>
        <w:t xml:space="preserve">if </w:t>
      </w:r>
      <w:r w:rsidR="1F7D901A" w:rsidRPr="7EDCF54B">
        <w:rPr>
          <w:i/>
          <w:iCs/>
        </w:rPr>
        <w:t>one is provided for this chapter</w:t>
      </w:r>
      <w:r w:rsidR="23692A04" w:rsidRPr="7EDCF54B">
        <w:rPr>
          <w:i/>
          <w:iCs/>
        </w:rPr>
        <w:t xml:space="preserve">. </w:t>
      </w:r>
      <w:r w:rsidR="545248D4" w:rsidRPr="7EDCF54B">
        <w:rPr>
          <w:i/>
          <w:iCs/>
        </w:rPr>
        <w:t xml:space="preserve">Review learning objectives for Chapter </w:t>
      </w:r>
      <w:r w:rsidR="00D843B9">
        <w:rPr>
          <w:i/>
          <w:iCs/>
        </w:rPr>
        <w:t>4</w:t>
      </w:r>
      <w:r w:rsidR="545248D4" w:rsidRPr="7EDCF54B">
        <w:rPr>
          <w:i/>
          <w:iCs/>
        </w:rPr>
        <w:t xml:space="preserve">. </w:t>
      </w:r>
      <w:r w:rsidR="56F8D9E2" w:rsidRPr="7EDCF54B">
        <w:rPr>
          <w:i/>
          <w:iCs/>
        </w:rPr>
        <w:t xml:space="preserve">(PPT Slides </w:t>
      </w:r>
      <w:r w:rsidR="00E646DB" w:rsidRPr="00D843B9">
        <w:rPr>
          <w:i/>
          <w:iCs/>
        </w:rPr>
        <w:t>2</w:t>
      </w:r>
      <w:r w:rsidR="00F37889">
        <w:rPr>
          <w:i/>
          <w:iCs/>
        </w:rPr>
        <w:t>–</w:t>
      </w:r>
      <w:r w:rsidR="56F8D9E2" w:rsidRPr="00D843B9">
        <w:rPr>
          <w:i/>
          <w:iCs/>
        </w:rPr>
        <w:t>3)</w:t>
      </w:r>
      <w:r w:rsidR="001F3C76" w:rsidRPr="00D843B9">
        <w:rPr>
          <w:i/>
          <w:iCs/>
        </w:rPr>
        <w:t>.</w:t>
      </w:r>
    </w:p>
    <w:p w14:paraId="3BD8196F" w14:textId="4A4869A8" w:rsidR="00D843B9" w:rsidRPr="00D843B9" w:rsidRDefault="00D843B9" w:rsidP="00D843B9">
      <w:pPr>
        <w:ind w:left="360"/>
      </w:pPr>
      <w:r>
        <w:t xml:space="preserve">I. </w:t>
      </w:r>
      <w:r w:rsidRPr="00D843B9">
        <w:t>Learning Objectives (PPT Slides 2</w:t>
      </w:r>
      <w:r w:rsidR="007537FB">
        <w:rPr>
          <w:i/>
          <w:iCs/>
        </w:rPr>
        <w:t>–</w:t>
      </w:r>
      <w:r w:rsidRPr="00D843B9">
        <w:t>3)</w:t>
      </w:r>
    </w:p>
    <w:p w14:paraId="6C549A27" w14:textId="77777777" w:rsidR="00D843B9" w:rsidRDefault="00D843B9" w:rsidP="00D843B9">
      <w:pPr>
        <w:pStyle w:val="ListParagraph"/>
        <w:numPr>
          <w:ilvl w:val="0"/>
          <w:numId w:val="31"/>
        </w:numPr>
        <w:rPr>
          <w:rFonts w:eastAsiaTheme="minorEastAsia"/>
        </w:rPr>
      </w:pPr>
      <w:r w:rsidRPr="00D843B9">
        <w:rPr>
          <w:rFonts w:eastAsiaTheme="minorEastAsia"/>
        </w:rPr>
        <w:t>The Learning Objectives provide students with a brief overview of what they will learn in this chapter.</w:t>
      </w:r>
    </w:p>
    <w:p w14:paraId="415712A2" w14:textId="570A2A72" w:rsidR="00D843B9" w:rsidRPr="00D843B9" w:rsidRDefault="00D843B9" w:rsidP="0089043C">
      <w:pPr>
        <w:ind w:left="360"/>
      </w:pPr>
      <w:r>
        <w:t xml:space="preserve">II. </w:t>
      </w:r>
      <w:r w:rsidRPr="00D843B9">
        <w:t>What Is a Capital Asset? (</w:t>
      </w:r>
      <w:r>
        <w:t xml:space="preserve">4.1, </w:t>
      </w:r>
      <w:r w:rsidRPr="00D843B9">
        <w:t>PPT Slides 4</w:t>
      </w:r>
      <w:r w:rsidR="007537FB">
        <w:rPr>
          <w:i/>
          <w:iCs/>
        </w:rPr>
        <w:t>–</w:t>
      </w:r>
      <w:r w:rsidR="0089043C">
        <w:t>5</w:t>
      </w:r>
      <w:r w:rsidRPr="00D843B9">
        <w:t>)</w:t>
      </w:r>
    </w:p>
    <w:p w14:paraId="4472A06D" w14:textId="77777777" w:rsidR="00D843B9" w:rsidRPr="0089043C" w:rsidRDefault="00D843B9" w:rsidP="0089043C">
      <w:pPr>
        <w:pStyle w:val="ListParagraph"/>
        <w:numPr>
          <w:ilvl w:val="0"/>
          <w:numId w:val="57"/>
        </w:numPr>
        <w:rPr>
          <w:rFonts w:eastAsiaTheme="minorEastAsia"/>
        </w:rPr>
      </w:pPr>
      <w:r w:rsidRPr="0089043C">
        <w:rPr>
          <w:rFonts w:eastAsiaTheme="minorEastAsia"/>
        </w:rPr>
        <w:t xml:space="preserve">When taxpayers dispose of property, they must calculate any gain or loss on the transaction and report the gain or loss on their tax returns. </w:t>
      </w:r>
    </w:p>
    <w:p w14:paraId="7C814BB0" w14:textId="77777777" w:rsidR="00D843B9" w:rsidRPr="0089043C" w:rsidRDefault="00D843B9" w:rsidP="0089043C">
      <w:pPr>
        <w:pStyle w:val="ListParagraph"/>
        <w:numPr>
          <w:ilvl w:val="2"/>
          <w:numId w:val="57"/>
        </w:numPr>
        <w:rPr>
          <w:rFonts w:eastAsiaTheme="minorEastAsia"/>
        </w:rPr>
      </w:pPr>
      <w:r w:rsidRPr="0089043C">
        <w:rPr>
          <w:rFonts w:eastAsiaTheme="minorEastAsia"/>
        </w:rPr>
        <w:t xml:space="preserve">The gain or loss realized is equal to the difference between the amount realized on the sale or exchange of the property and the taxpayer’s adjusted basis in the property. </w:t>
      </w:r>
    </w:p>
    <w:p w14:paraId="074193D4" w14:textId="77777777" w:rsidR="00D843B9" w:rsidRPr="0089043C" w:rsidRDefault="00D843B9" w:rsidP="0089043C">
      <w:pPr>
        <w:pStyle w:val="ListParagraph"/>
        <w:numPr>
          <w:ilvl w:val="2"/>
          <w:numId w:val="57"/>
        </w:numPr>
        <w:rPr>
          <w:rFonts w:eastAsiaTheme="minorEastAsia"/>
        </w:rPr>
      </w:pPr>
      <w:r w:rsidRPr="0089043C">
        <w:rPr>
          <w:rFonts w:eastAsiaTheme="minorEastAsia"/>
        </w:rPr>
        <w:lastRenderedPageBreak/>
        <w:t xml:space="preserve">How gains and losses are reported depends on the nature of the property and the length of time the property has been owned. </w:t>
      </w:r>
    </w:p>
    <w:p w14:paraId="5F2B9EA6" w14:textId="77777777" w:rsidR="00D843B9" w:rsidRPr="0089043C" w:rsidRDefault="00D843B9" w:rsidP="0089043C">
      <w:pPr>
        <w:pStyle w:val="ListParagraph"/>
        <w:numPr>
          <w:ilvl w:val="0"/>
          <w:numId w:val="57"/>
        </w:numPr>
        <w:rPr>
          <w:rFonts w:eastAsiaTheme="minorEastAsia"/>
        </w:rPr>
      </w:pPr>
      <w:r w:rsidRPr="0089043C">
        <w:rPr>
          <w:rFonts w:eastAsiaTheme="minorEastAsia"/>
        </w:rPr>
        <w:t>Tax law defines a capital asset by exception. It is everything except:</w:t>
      </w:r>
    </w:p>
    <w:p w14:paraId="277228D6" w14:textId="77777777" w:rsidR="00D843B9" w:rsidRPr="0089043C" w:rsidRDefault="00D843B9" w:rsidP="0089043C">
      <w:pPr>
        <w:pStyle w:val="ListParagraph"/>
        <w:numPr>
          <w:ilvl w:val="2"/>
          <w:numId w:val="57"/>
        </w:numPr>
        <w:rPr>
          <w:rFonts w:eastAsiaTheme="minorEastAsia"/>
        </w:rPr>
      </w:pPr>
      <w:r w:rsidRPr="0089043C">
        <w:rPr>
          <w:rFonts w:eastAsiaTheme="minorEastAsia"/>
        </w:rPr>
        <w:t>Stock in trade, inventory, or property held primarily for sale to customers in the ordinary course of a trade or business</w:t>
      </w:r>
    </w:p>
    <w:p w14:paraId="61956E1C" w14:textId="77777777" w:rsidR="00D843B9" w:rsidRPr="0089043C" w:rsidRDefault="00D843B9" w:rsidP="0089043C">
      <w:pPr>
        <w:pStyle w:val="ListParagraph"/>
        <w:numPr>
          <w:ilvl w:val="2"/>
          <w:numId w:val="57"/>
        </w:numPr>
        <w:rPr>
          <w:rFonts w:eastAsiaTheme="minorEastAsia"/>
        </w:rPr>
      </w:pPr>
      <w:r w:rsidRPr="0089043C">
        <w:rPr>
          <w:rFonts w:eastAsiaTheme="minorEastAsia"/>
        </w:rPr>
        <w:t>Depreciable property or real property used in a trade or business (Section 1231 assets)</w:t>
      </w:r>
    </w:p>
    <w:p w14:paraId="3CAE163E" w14:textId="2CCE3AC0" w:rsidR="00D843B9" w:rsidRPr="0089043C" w:rsidRDefault="00D843B9" w:rsidP="0089043C">
      <w:pPr>
        <w:pStyle w:val="ListParagraph"/>
        <w:numPr>
          <w:ilvl w:val="2"/>
          <w:numId w:val="57"/>
        </w:numPr>
        <w:rPr>
          <w:rFonts w:eastAsiaTheme="minorEastAsia"/>
        </w:rPr>
      </w:pPr>
      <w:r w:rsidRPr="0089043C">
        <w:rPr>
          <w:rFonts w:eastAsiaTheme="minorEastAsia"/>
        </w:rPr>
        <w:t>A patent, invention, model</w:t>
      </w:r>
      <w:r w:rsidR="007537FB">
        <w:rPr>
          <w:rFonts w:eastAsiaTheme="minorEastAsia"/>
        </w:rPr>
        <w:t>,</w:t>
      </w:r>
      <w:r w:rsidRPr="0089043C">
        <w:rPr>
          <w:rFonts w:eastAsiaTheme="minorEastAsia"/>
        </w:rPr>
        <w:t xml:space="preserve"> or design (whether or not patented), a secret formula or process, a copyright, a literary, musical, or artistic composition, a letter or memorandum, or similar property, if the property is created by the taxpayer</w:t>
      </w:r>
    </w:p>
    <w:p w14:paraId="7D981BD7" w14:textId="77777777" w:rsidR="00D843B9" w:rsidRPr="0089043C" w:rsidRDefault="00D843B9" w:rsidP="0089043C">
      <w:pPr>
        <w:pStyle w:val="ListParagraph"/>
        <w:numPr>
          <w:ilvl w:val="2"/>
          <w:numId w:val="57"/>
        </w:numPr>
        <w:rPr>
          <w:rFonts w:eastAsiaTheme="minorEastAsia"/>
        </w:rPr>
      </w:pPr>
      <w:r w:rsidRPr="0089043C">
        <w:rPr>
          <w:rFonts w:eastAsiaTheme="minorEastAsia"/>
        </w:rPr>
        <w:t xml:space="preserve">Accounts or notes receivable </w:t>
      </w:r>
    </w:p>
    <w:p w14:paraId="4F7106B5" w14:textId="77777777" w:rsidR="00D843B9" w:rsidRPr="0089043C" w:rsidRDefault="00D843B9" w:rsidP="0089043C">
      <w:pPr>
        <w:pStyle w:val="ListParagraph"/>
        <w:numPr>
          <w:ilvl w:val="2"/>
          <w:numId w:val="57"/>
        </w:numPr>
        <w:rPr>
          <w:rFonts w:eastAsiaTheme="minorEastAsia"/>
        </w:rPr>
      </w:pPr>
      <w:r w:rsidRPr="0089043C">
        <w:rPr>
          <w:rFonts w:eastAsiaTheme="minorEastAsia"/>
        </w:rPr>
        <w:t>Certain U.S. government publications</w:t>
      </w:r>
    </w:p>
    <w:p w14:paraId="34B92DA6" w14:textId="165BC60B" w:rsidR="00D843B9" w:rsidRPr="0089043C" w:rsidRDefault="00D843B9" w:rsidP="0089043C">
      <w:pPr>
        <w:pStyle w:val="ListParagraph"/>
        <w:numPr>
          <w:ilvl w:val="0"/>
          <w:numId w:val="57"/>
        </w:numPr>
        <w:rPr>
          <w:rFonts w:eastAsiaTheme="minorEastAsia"/>
        </w:rPr>
      </w:pPr>
      <w:r w:rsidRPr="0089043C">
        <w:rPr>
          <w:rFonts w:eastAsiaTheme="minorEastAsia"/>
        </w:rPr>
        <w:t xml:space="preserve">The Knowledge Check on </w:t>
      </w:r>
      <w:r w:rsidR="0089043C">
        <w:rPr>
          <w:rFonts w:eastAsiaTheme="minorEastAsia"/>
        </w:rPr>
        <w:t>Slide</w:t>
      </w:r>
      <w:r w:rsidRPr="0089043C">
        <w:rPr>
          <w:rFonts w:eastAsiaTheme="minorEastAsia"/>
        </w:rPr>
        <w:t xml:space="preserve"> 5 asks student to identify which property is a capital asset. The correct answer is b. The other three choices</w:t>
      </w:r>
      <w:r w:rsidR="008F419C">
        <w:rPr>
          <w:rFonts w:eastAsiaTheme="minorEastAsia"/>
        </w:rPr>
        <w:t>—</w:t>
      </w:r>
      <w:r w:rsidRPr="0089043C">
        <w:rPr>
          <w:rFonts w:eastAsiaTheme="minorEastAsia"/>
        </w:rPr>
        <w:t>inventory, property held by the creator, and accounts receivable</w:t>
      </w:r>
      <w:r w:rsidR="008F419C">
        <w:rPr>
          <w:rFonts w:eastAsiaTheme="minorEastAsia"/>
        </w:rPr>
        <w:t>—</w:t>
      </w:r>
      <w:r w:rsidRPr="0089043C">
        <w:rPr>
          <w:rFonts w:eastAsiaTheme="minorEastAsia"/>
        </w:rPr>
        <w:t xml:space="preserve">are all excluded from the definition of a capital asset. </w:t>
      </w:r>
    </w:p>
    <w:p w14:paraId="347E7D43" w14:textId="0C8F4DDF" w:rsidR="00D843B9" w:rsidRPr="00D843B9" w:rsidRDefault="00D843B9" w:rsidP="0089043C">
      <w:pPr>
        <w:ind w:left="360"/>
      </w:pPr>
      <w:r>
        <w:t xml:space="preserve">III. </w:t>
      </w:r>
      <w:r w:rsidRPr="00D843B9">
        <w:t>Holding Period (</w:t>
      </w:r>
      <w:r>
        <w:t xml:space="preserve">4.2, </w:t>
      </w:r>
      <w:r w:rsidRPr="00D843B9">
        <w:t xml:space="preserve">PPT Slide </w:t>
      </w:r>
      <w:r w:rsidR="0089043C">
        <w:t>6</w:t>
      </w:r>
      <w:r w:rsidRPr="00D843B9">
        <w:t>)</w:t>
      </w:r>
    </w:p>
    <w:p w14:paraId="739830A1" w14:textId="77777777" w:rsidR="00D843B9" w:rsidRPr="0089043C" w:rsidRDefault="00D843B9" w:rsidP="0089043C">
      <w:pPr>
        <w:pStyle w:val="ListParagraph"/>
        <w:numPr>
          <w:ilvl w:val="0"/>
          <w:numId w:val="58"/>
        </w:numPr>
        <w:rPr>
          <w:rFonts w:eastAsiaTheme="minorEastAsia"/>
        </w:rPr>
      </w:pPr>
      <w:r w:rsidRPr="0089043C">
        <w:rPr>
          <w:rFonts w:eastAsiaTheme="minorEastAsia"/>
        </w:rPr>
        <w:t xml:space="preserve">Gains and losses from the sale of capital assets are called capital gains and losses and are classified as one of these: </w:t>
      </w:r>
    </w:p>
    <w:p w14:paraId="308E80A8" w14:textId="77777777" w:rsidR="00D843B9" w:rsidRPr="0089043C" w:rsidRDefault="00D843B9" w:rsidP="0089043C">
      <w:pPr>
        <w:pStyle w:val="ListParagraph"/>
        <w:numPr>
          <w:ilvl w:val="2"/>
          <w:numId w:val="58"/>
        </w:numPr>
        <w:rPr>
          <w:rFonts w:eastAsiaTheme="minorEastAsia"/>
        </w:rPr>
      </w:pPr>
      <w:r w:rsidRPr="0089043C">
        <w:rPr>
          <w:rFonts w:eastAsiaTheme="minorEastAsia"/>
        </w:rPr>
        <w:t xml:space="preserve">Short-term (for assets held up to a year in length) </w:t>
      </w:r>
    </w:p>
    <w:p w14:paraId="65EA83B9" w14:textId="77777777" w:rsidR="00D843B9" w:rsidRPr="0089043C" w:rsidRDefault="00D843B9" w:rsidP="0089043C">
      <w:pPr>
        <w:pStyle w:val="ListParagraph"/>
        <w:numPr>
          <w:ilvl w:val="2"/>
          <w:numId w:val="58"/>
        </w:numPr>
        <w:rPr>
          <w:rFonts w:eastAsiaTheme="minorEastAsia"/>
        </w:rPr>
      </w:pPr>
      <w:r w:rsidRPr="0089043C">
        <w:rPr>
          <w:rFonts w:eastAsiaTheme="minorEastAsia"/>
        </w:rPr>
        <w:t xml:space="preserve">Long-term (for assets held longer than a year)  </w:t>
      </w:r>
    </w:p>
    <w:p w14:paraId="645EB58E" w14:textId="59C95B1A" w:rsidR="00D843B9" w:rsidRPr="00D843B9" w:rsidRDefault="00D843B9" w:rsidP="0089043C">
      <w:pPr>
        <w:ind w:left="360"/>
      </w:pPr>
      <w:r>
        <w:t xml:space="preserve">IV. </w:t>
      </w:r>
      <w:r w:rsidRPr="00D843B9">
        <w:t>Calculation of Gain or Loss (</w:t>
      </w:r>
      <w:r>
        <w:t xml:space="preserve">4.3, </w:t>
      </w:r>
      <w:r w:rsidRPr="00D843B9">
        <w:t xml:space="preserve">PPT Slides </w:t>
      </w:r>
      <w:r w:rsidR="0089043C">
        <w:t>7</w:t>
      </w:r>
      <w:r w:rsidR="007537FB">
        <w:rPr>
          <w:i/>
          <w:iCs/>
        </w:rPr>
        <w:t>–</w:t>
      </w:r>
      <w:r w:rsidRPr="00D843B9">
        <w:t>1</w:t>
      </w:r>
      <w:r w:rsidR="0089043C">
        <w:t>6</w:t>
      </w:r>
      <w:r w:rsidRPr="00D843B9">
        <w:t xml:space="preserve">) </w:t>
      </w:r>
    </w:p>
    <w:p w14:paraId="2067ED84" w14:textId="77777777" w:rsidR="00D843B9" w:rsidRPr="0089043C" w:rsidRDefault="00D843B9" w:rsidP="0089043C">
      <w:pPr>
        <w:pStyle w:val="ListParagraph"/>
        <w:numPr>
          <w:ilvl w:val="0"/>
          <w:numId w:val="59"/>
        </w:numPr>
        <w:rPr>
          <w:rFonts w:eastAsiaTheme="minorEastAsia"/>
        </w:rPr>
      </w:pPr>
      <w:r w:rsidRPr="0089043C">
        <w:rPr>
          <w:rFonts w:eastAsiaTheme="minorEastAsia"/>
        </w:rPr>
        <w:t>The gain or loss realized is calculated as:</w:t>
      </w:r>
    </w:p>
    <w:p w14:paraId="4E0FAE21" w14:textId="1CB8DCBF" w:rsidR="00D843B9" w:rsidRPr="0089043C" w:rsidRDefault="00D843B9" w:rsidP="00936912">
      <w:pPr>
        <w:ind w:left="1440"/>
        <w:rPr>
          <w:rFonts w:eastAsiaTheme="minorEastAsia"/>
        </w:rPr>
      </w:pPr>
      <w:r w:rsidRPr="0089043C">
        <w:rPr>
          <w:rFonts w:eastAsiaTheme="minorEastAsia"/>
        </w:rPr>
        <w:t xml:space="preserve">Gain or loss realized = Amount realized* – Adjusted basis** </w:t>
      </w:r>
    </w:p>
    <w:p w14:paraId="4A980546" w14:textId="4BC73E16" w:rsidR="00D843B9" w:rsidRPr="0089043C" w:rsidRDefault="00D843B9" w:rsidP="0089043C">
      <w:pPr>
        <w:ind w:left="1440"/>
        <w:rPr>
          <w:rFonts w:eastAsiaTheme="minorEastAsia"/>
        </w:rPr>
      </w:pPr>
      <w:r w:rsidRPr="0089043C">
        <w:rPr>
          <w:rFonts w:eastAsiaTheme="minorEastAsia"/>
        </w:rPr>
        <w:t xml:space="preserve">*Amount realized = Sales price (Cash and fair market value of property + Liabilities relieved) </w:t>
      </w:r>
      <w:r w:rsidR="00D46C67">
        <w:rPr>
          <w:rFonts w:eastAsiaTheme="minorEastAsia"/>
        </w:rPr>
        <w:t>–</w:t>
      </w:r>
      <w:r w:rsidRPr="0089043C">
        <w:rPr>
          <w:rFonts w:eastAsiaTheme="minorEastAsia"/>
        </w:rPr>
        <w:t xml:space="preserve"> Costs incurred to transfer property</w:t>
      </w:r>
    </w:p>
    <w:p w14:paraId="6FFAAA92" w14:textId="77777777" w:rsidR="0089043C" w:rsidRPr="0089043C" w:rsidRDefault="00D843B9" w:rsidP="0089043C">
      <w:pPr>
        <w:ind w:left="1440"/>
        <w:rPr>
          <w:rFonts w:eastAsiaTheme="minorEastAsia"/>
        </w:rPr>
      </w:pPr>
      <w:r w:rsidRPr="0089043C">
        <w:rPr>
          <w:rFonts w:eastAsiaTheme="minorEastAsia"/>
        </w:rPr>
        <w:t xml:space="preserve"> </w:t>
      </w:r>
      <w:r w:rsidR="0089043C" w:rsidRPr="0089043C">
        <w:rPr>
          <w:rFonts w:eastAsiaTheme="minorEastAsia"/>
        </w:rPr>
        <w:t xml:space="preserve">**Adjusted basis = Original cost + Capital improvements – Accumulated depreciation allowed or allowable  </w:t>
      </w:r>
    </w:p>
    <w:p w14:paraId="725A874B" w14:textId="77777777" w:rsidR="00D843B9" w:rsidRPr="0089043C" w:rsidRDefault="00D843B9" w:rsidP="0089043C">
      <w:pPr>
        <w:pStyle w:val="ListParagraph"/>
        <w:numPr>
          <w:ilvl w:val="2"/>
          <w:numId w:val="59"/>
        </w:numPr>
        <w:rPr>
          <w:rFonts w:eastAsiaTheme="minorEastAsia"/>
        </w:rPr>
      </w:pPr>
      <w:r w:rsidRPr="0089043C">
        <w:rPr>
          <w:rFonts w:eastAsiaTheme="minorEastAsia"/>
        </w:rPr>
        <w:t xml:space="preserve">If taxpayer is relieved of a liability, amount of liability is added to amount realized. </w:t>
      </w:r>
    </w:p>
    <w:p w14:paraId="5392D0D6" w14:textId="77777777" w:rsidR="00D843B9" w:rsidRPr="0089043C" w:rsidRDefault="00D843B9" w:rsidP="0089043C">
      <w:pPr>
        <w:pStyle w:val="ListParagraph"/>
        <w:numPr>
          <w:ilvl w:val="2"/>
          <w:numId w:val="59"/>
        </w:numPr>
        <w:rPr>
          <w:rFonts w:eastAsiaTheme="minorEastAsia"/>
        </w:rPr>
      </w:pPr>
      <w:r w:rsidRPr="0089043C">
        <w:rPr>
          <w:rFonts w:eastAsiaTheme="minorEastAsia"/>
        </w:rPr>
        <w:t>Oftentimes, it is difficult for taxpayers to track the adjusted basis of stock.</w:t>
      </w:r>
    </w:p>
    <w:p w14:paraId="426272AA" w14:textId="77777777" w:rsidR="00D843B9" w:rsidRPr="0089043C" w:rsidRDefault="00D843B9" w:rsidP="0089043C">
      <w:pPr>
        <w:pStyle w:val="ListParagraph"/>
        <w:numPr>
          <w:ilvl w:val="3"/>
          <w:numId w:val="59"/>
        </w:numPr>
        <w:rPr>
          <w:rFonts w:eastAsiaTheme="minorEastAsia"/>
        </w:rPr>
      </w:pPr>
      <w:r w:rsidRPr="0089043C">
        <w:rPr>
          <w:rFonts w:eastAsiaTheme="minorEastAsia"/>
        </w:rPr>
        <w:t>Depends on whether stock was purchased, inherited, or received as a gift</w:t>
      </w:r>
    </w:p>
    <w:p w14:paraId="04D45CE1" w14:textId="77777777" w:rsidR="00D843B9" w:rsidRPr="0089043C" w:rsidRDefault="00D843B9" w:rsidP="0089043C">
      <w:pPr>
        <w:pStyle w:val="ListParagraph"/>
        <w:numPr>
          <w:ilvl w:val="2"/>
          <w:numId w:val="59"/>
        </w:numPr>
        <w:rPr>
          <w:rFonts w:eastAsiaTheme="minorEastAsia"/>
        </w:rPr>
      </w:pPr>
      <w:r w:rsidRPr="0089043C">
        <w:rPr>
          <w:rFonts w:eastAsiaTheme="minorEastAsia"/>
        </w:rPr>
        <w:t>Basis depends on how acquired:</w:t>
      </w:r>
    </w:p>
    <w:p w14:paraId="61FBC561" w14:textId="77777777" w:rsidR="00D843B9" w:rsidRPr="0089043C" w:rsidRDefault="00D843B9" w:rsidP="0089043C">
      <w:pPr>
        <w:pStyle w:val="ListParagraph"/>
        <w:numPr>
          <w:ilvl w:val="3"/>
          <w:numId w:val="59"/>
        </w:numPr>
        <w:rPr>
          <w:rFonts w:eastAsiaTheme="minorEastAsia"/>
        </w:rPr>
      </w:pPr>
      <w:r w:rsidRPr="0089043C">
        <w:rPr>
          <w:rFonts w:eastAsiaTheme="minorEastAsia"/>
        </w:rPr>
        <w:t>If inherited, heir’s basis is generally FMV at time of death.</w:t>
      </w:r>
    </w:p>
    <w:p w14:paraId="12D0096F" w14:textId="77777777" w:rsidR="00D843B9" w:rsidRPr="0089043C" w:rsidRDefault="00D843B9" w:rsidP="0089043C">
      <w:pPr>
        <w:pStyle w:val="ListParagraph"/>
        <w:numPr>
          <w:ilvl w:val="3"/>
          <w:numId w:val="59"/>
        </w:numPr>
        <w:rPr>
          <w:rFonts w:eastAsiaTheme="minorEastAsia"/>
        </w:rPr>
      </w:pPr>
      <w:r w:rsidRPr="0089043C">
        <w:rPr>
          <w:rFonts w:eastAsiaTheme="minorEastAsia"/>
        </w:rPr>
        <w:lastRenderedPageBreak/>
        <w:t xml:space="preserve">If acquired as gift, basis depends on whether the </w:t>
      </w:r>
      <w:proofErr w:type="spellStart"/>
      <w:r w:rsidRPr="0089043C">
        <w:rPr>
          <w:rFonts w:eastAsiaTheme="minorEastAsia"/>
        </w:rPr>
        <w:t>donee</w:t>
      </w:r>
      <w:proofErr w:type="spellEnd"/>
      <w:r w:rsidRPr="0089043C">
        <w:rPr>
          <w:rFonts w:eastAsiaTheme="minorEastAsia"/>
        </w:rPr>
        <w:t xml:space="preserve"> sells at a gain or loss.</w:t>
      </w:r>
    </w:p>
    <w:p w14:paraId="659DD76A" w14:textId="77777777" w:rsidR="00D843B9" w:rsidRPr="0089043C" w:rsidRDefault="00D843B9" w:rsidP="0089043C">
      <w:pPr>
        <w:pStyle w:val="ListParagraph"/>
        <w:numPr>
          <w:ilvl w:val="0"/>
          <w:numId w:val="59"/>
        </w:numPr>
        <w:rPr>
          <w:rFonts w:eastAsiaTheme="minorEastAsia"/>
        </w:rPr>
      </w:pPr>
      <w:r w:rsidRPr="0089043C">
        <w:rPr>
          <w:rFonts w:eastAsiaTheme="minorEastAsia"/>
        </w:rPr>
        <w:t>Closing costs included in adjusted basis of real property:</w:t>
      </w:r>
    </w:p>
    <w:p w14:paraId="735DE9C7" w14:textId="77777777" w:rsidR="00D843B9" w:rsidRPr="0089043C" w:rsidRDefault="00D843B9" w:rsidP="0089043C">
      <w:pPr>
        <w:pStyle w:val="ListParagraph"/>
        <w:numPr>
          <w:ilvl w:val="2"/>
          <w:numId w:val="59"/>
        </w:numPr>
        <w:rPr>
          <w:rFonts w:eastAsiaTheme="minorEastAsia"/>
        </w:rPr>
      </w:pPr>
      <w:r w:rsidRPr="0089043C">
        <w:rPr>
          <w:rFonts w:eastAsiaTheme="minorEastAsia"/>
        </w:rPr>
        <w:t xml:space="preserve">Charges for installing utility services </w:t>
      </w:r>
    </w:p>
    <w:p w14:paraId="74DE6330" w14:textId="77777777" w:rsidR="00D843B9" w:rsidRPr="0089043C" w:rsidRDefault="00D843B9" w:rsidP="0089043C">
      <w:pPr>
        <w:pStyle w:val="ListParagraph"/>
        <w:numPr>
          <w:ilvl w:val="2"/>
          <w:numId w:val="59"/>
        </w:numPr>
        <w:rPr>
          <w:rFonts w:eastAsiaTheme="minorEastAsia"/>
        </w:rPr>
      </w:pPr>
      <w:r w:rsidRPr="0089043C">
        <w:rPr>
          <w:rFonts w:eastAsiaTheme="minorEastAsia"/>
        </w:rPr>
        <w:t>Legal fees</w:t>
      </w:r>
    </w:p>
    <w:p w14:paraId="129017DC" w14:textId="77777777" w:rsidR="00D843B9" w:rsidRPr="0089043C" w:rsidRDefault="00D843B9" w:rsidP="0089043C">
      <w:pPr>
        <w:pStyle w:val="ListParagraph"/>
        <w:numPr>
          <w:ilvl w:val="2"/>
          <w:numId w:val="59"/>
        </w:numPr>
        <w:rPr>
          <w:rFonts w:eastAsiaTheme="minorEastAsia"/>
        </w:rPr>
      </w:pPr>
      <w:r w:rsidRPr="0089043C">
        <w:rPr>
          <w:rFonts w:eastAsiaTheme="minorEastAsia"/>
        </w:rPr>
        <w:t>Recording and survey fees, transfer taxes</w:t>
      </w:r>
    </w:p>
    <w:p w14:paraId="3CF00A4B" w14:textId="77777777" w:rsidR="00D843B9" w:rsidRPr="0089043C" w:rsidRDefault="00D843B9" w:rsidP="0089043C">
      <w:pPr>
        <w:pStyle w:val="ListParagraph"/>
        <w:numPr>
          <w:ilvl w:val="2"/>
          <w:numId w:val="59"/>
        </w:numPr>
        <w:rPr>
          <w:rFonts w:eastAsiaTheme="minorEastAsia"/>
        </w:rPr>
      </w:pPr>
      <w:r w:rsidRPr="0089043C">
        <w:rPr>
          <w:rFonts w:eastAsiaTheme="minorEastAsia"/>
        </w:rPr>
        <w:t>Owner’s title insurance</w:t>
      </w:r>
    </w:p>
    <w:p w14:paraId="5FC7C200" w14:textId="77777777" w:rsidR="00D843B9" w:rsidRPr="0089043C" w:rsidRDefault="00D843B9" w:rsidP="0089043C">
      <w:pPr>
        <w:pStyle w:val="ListParagraph"/>
        <w:numPr>
          <w:ilvl w:val="2"/>
          <w:numId w:val="59"/>
        </w:numPr>
        <w:rPr>
          <w:rFonts w:eastAsiaTheme="minorEastAsia"/>
        </w:rPr>
      </w:pPr>
      <w:r w:rsidRPr="0089043C">
        <w:rPr>
          <w:rFonts w:eastAsiaTheme="minorEastAsia"/>
        </w:rPr>
        <w:t>Any amounts seller agrees to pay</w:t>
      </w:r>
    </w:p>
    <w:p w14:paraId="456F5623" w14:textId="77777777" w:rsidR="00D843B9" w:rsidRPr="0089043C" w:rsidRDefault="00D843B9" w:rsidP="0089043C">
      <w:pPr>
        <w:pStyle w:val="ListParagraph"/>
        <w:numPr>
          <w:ilvl w:val="0"/>
          <w:numId w:val="59"/>
        </w:numPr>
        <w:rPr>
          <w:rFonts w:eastAsiaTheme="minorEastAsia"/>
        </w:rPr>
      </w:pPr>
      <w:r w:rsidRPr="0089043C">
        <w:rPr>
          <w:rFonts w:eastAsiaTheme="minorEastAsia"/>
        </w:rPr>
        <w:t>Closing costs not included in adjusted basis of real property:</w:t>
      </w:r>
    </w:p>
    <w:p w14:paraId="5B485128" w14:textId="77777777" w:rsidR="00D843B9" w:rsidRPr="0089043C" w:rsidRDefault="00D843B9" w:rsidP="0089043C">
      <w:pPr>
        <w:pStyle w:val="ListParagraph"/>
        <w:numPr>
          <w:ilvl w:val="2"/>
          <w:numId w:val="59"/>
        </w:numPr>
        <w:rPr>
          <w:rFonts w:eastAsiaTheme="minorEastAsia"/>
        </w:rPr>
      </w:pPr>
      <w:r w:rsidRPr="0089043C">
        <w:rPr>
          <w:rFonts w:eastAsiaTheme="minorEastAsia"/>
        </w:rPr>
        <w:t>Amount put in escrow for future payments (taxes, etc.)</w:t>
      </w:r>
    </w:p>
    <w:p w14:paraId="005E6093" w14:textId="77777777" w:rsidR="00D843B9" w:rsidRPr="0089043C" w:rsidRDefault="00D843B9" w:rsidP="0089043C">
      <w:pPr>
        <w:pStyle w:val="ListParagraph"/>
        <w:numPr>
          <w:ilvl w:val="2"/>
          <w:numId w:val="59"/>
        </w:numPr>
        <w:rPr>
          <w:rFonts w:eastAsiaTheme="minorEastAsia"/>
        </w:rPr>
      </w:pPr>
      <w:r w:rsidRPr="0089043C">
        <w:rPr>
          <w:rFonts w:eastAsiaTheme="minorEastAsia"/>
        </w:rPr>
        <w:t>Casualty insurance premiums</w:t>
      </w:r>
    </w:p>
    <w:p w14:paraId="3FAB903D" w14:textId="77777777" w:rsidR="00D843B9" w:rsidRPr="0089043C" w:rsidRDefault="00D843B9" w:rsidP="0089043C">
      <w:pPr>
        <w:pStyle w:val="ListParagraph"/>
        <w:numPr>
          <w:ilvl w:val="2"/>
          <w:numId w:val="59"/>
        </w:numPr>
        <w:rPr>
          <w:rFonts w:eastAsiaTheme="minorEastAsia"/>
        </w:rPr>
      </w:pPr>
      <w:r w:rsidRPr="0089043C">
        <w:rPr>
          <w:rFonts w:eastAsiaTheme="minorEastAsia"/>
        </w:rPr>
        <w:t>Rent for occupancy</w:t>
      </w:r>
    </w:p>
    <w:p w14:paraId="33C94DC7" w14:textId="77777777" w:rsidR="00D843B9" w:rsidRPr="0089043C" w:rsidRDefault="00D843B9" w:rsidP="0089043C">
      <w:pPr>
        <w:pStyle w:val="ListParagraph"/>
        <w:numPr>
          <w:ilvl w:val="2"/>
          <w:numId w:val="59"/>
        </w:numPr>
        <w:rPr>
          <w:rFonts w:eastAsiaTheme="minorEastAsia"/>
        </w:rPr>
      </w:pPr>
      <w:r w:rsidRPr="0089043C">
        <w:rPr>
          <w:rFonts w:eastAsiaTheme="minorEastAsia"/>
        </w:rPr>
        <w:t>Utility charges related to occupancy</w:t>
      </w:r>
    </w:p>
    <w:p w14:paraId="4CB99672" w14:textId="77777777" w:rsidR="00D843B9" w:rsidRPr="0089043C" w:rsidRDefault="00D843B9" w:rsidP="0089043C">
      <w:pPr>
        <w:pStyle w:val="ListParagraph"/>
        <w:numPr>
          <w:ilvl w:val="2"/>
          <w:numId w:val="59"/>
        </w:numPr>
        <w:rPr>
          <w:rFonts w:eastAsiaTheme="minorEastAsia"/>
        </w:rPr>
      </w:pPr>
      <w:r w:rsidRPr="0089043C">
        <w:rPr>
          <w:rFonts w:eastAsiaTheme="minorEastAsia"/>
        </w:rPr>
        <w:t>Charges connected with getting a loan, such as points (discount points), mortgage insurance premiums, loan assumption fees, credit report cost, and appraisal fees</w:t>
      </w:r>
    </w:p>
    <w:p w14:paraId="12F63C01" w14:textId="35A5C250" w:rsidR="00D843B9" w:rsidRPr="0089043C" w:rsidRDefault="0089043C" w:rsidP="0089043C">
      <w:pPr>
        <w:pStyle w:val="ListParagraph"/>
        <w:numPr>
          <w:ilvl w:val="0"/>
          <w:numId w:val="59"/>
        </w:numPr>
        <w:rPr>
          <w:rFonts w:eastAsiaTheme="minorEastAsia"/>
        </w:rPr>
      </w:pPr>
      <w:r>
        <w:rPr>
          <w:rFonts w:eastAsiaTheme="minorEastAsia"/>
        </w:rPr>
        <w:t>The example on Sl</w:t>
      </w:r>
      <w:r w:rsidR="00D843B9" w:rsidRPr="0089043C">
        <w:rPr>
          <w:rFonts w:eastAsiaTheme="minorEastAsia"/>
        </w:rPr>
        <w:t>ides 1</w:t>
      </w:r>
      <w:r>
        <w:rPr>
          <w:rFonts w:eastAsiaTheme="minorEastAsia"/>
        </w:rPr>
        <w:t>3</w:t>
      </w:r>
      <w:r w:rsidR="007537FB">
        <w:rPr>
          <w:i/>
          <w:iCs/>
        </w:rPr>
        <w:t>–</w:t>
      </w:r>
      <w:r w:rsidR="00D843B9" w:rsidRPr="0089043C">
        <w:rPr>
          <w:rFonts w:eastAsiaTheme="minorEastAsia"/>
        </w:rPr>
        <w:t>1</w:t>
      </w:r>
      <w:r>
        <w:rPr>
          <w:rFonts w:eastAsiaTheme="minorEastAsia"/>
        </w:rPr>
        <w:t>4</w:t>
      </w:r>
      <w:r w:rsidR="00D843B9" w:rsidRPr="0089043C">
        <w:rPr>
          <w:rFonts w:eastAsiaTheme="minorEastAsia"/>
        </w:rPr>
        <w:t xml:space="preserve"> walks students through the calculation of a gain or loss for someone who sold shares of stock. The example considers the stockholder’s purchase price, selling price, and commission.</w:t>
      </w:r>
    </w:p>
    <w:p w14:paraId="2B4F93D2" w14:textId="6988DD20" w:rsidR="00D843B9" w:rsidRPr="00936912" w:rsidRDefault="00D843B9" w:rsidP="00936912">
      <w:pPr>
        <w:pStyle w:val="ListParagraph"/>
        <w:numPr>
          <w:ilvl w:val="0"/>
          <w:numId w:val="59"/>
        </w:numPr>
      </w:pPr>
      <w:r w:rsidRPr="00936912">
        <w:t xml:space="preserve">The discussion on </w:t>
      </w:r>
      <w:r w:rsidR="002B25A4">
        <w:t>S</w:t>
      </w:r>
      <w:r w:rsidRPr="00936912">
        <w:t xml:space="preserve">lides </w:t>
      </w:r>
      <w:r w:rsidR="0089043C" w:rsidRPr="00936912">
        <w:t>15</w:t>
      </w:r>
      <w:r w:rsidR="007537FB">
        <w:rPr>
          <w:i/>
          <w:iCs/>
        </w:rPr>
        <w:t>–</w:t>
      </w:r>
      <w:r w:rsidR="0089043C" w:rsidRPr="00936912">
        <w:t xml:space="preserve">16 </w:t>
      </w:r>
      <w:r w:rsidRPr="00936912">
        <w:t xml:space="preserve">asks student to compare two cases in which a </w:t>
      </w:r>
      <w:r w:rsidRPr="00936912">
        <w:rPr>
          <w:rFonts w:eastAsiaTheme="minorEastAsia"/>
        </w:rPr>
        <w:t>taxpayer</w:t>
      </w:r>
      <w:r w:rsidRPr="00936912">
        <w:t xml:space="preserve"> received stock. One case is an inheritance, while the other was a gift. Students are asked to explain the difference between the two cases and determine the cost basis for each.</w:t>
      </w:r>
    </w:p>
    <w:p w14:paraId="7A1FD243" w14:textId="0921D8BC" w:rsidR="00D843B9" w:rsidRPr="00D843B9" w:rsidRDefault="00D843B9">
      <w:pPr>
        <w:ind w:left="360"/>
      </w:pPr>
      <w:r>
        <w:t xml:space="preserve">V. </w:t>
      </w:r>
      <w:r w:rsidRPr="00D843B9">
        <w:t>Net Capital Gains (</w:t>
      </w:r>
      <w:r>
        <w:t xml:space="preserve">4.4, </w:t>
      </w:r>
      <w:r w:rsidRPr="00D843B9">
        <w:t xml:space="preserve">PPT Slides </w:t>
      </w:r>
      <w:r w:rsidR="00146AF9" w:rsidRPr="00D843B9">
        <w:t>1</w:t>
      </w:r>
      <w:r w:rsidR="00146AF9">
        <w:t>7</w:t>
      </w:r>
      <w:r w:rsidR="007537FB">
        <w:rPr>
          <w:i/>
          <w:iCs/>
        </w:rPr>
        <w:t>–</w:t>
      </w:r>
      <w:r w:rsidR="00146AF9" w:rsidRPr="00D843B9">
        <w:t>2</w:t>
      </w:r>
      <w:r w:rsidR="00146AF9">
        <w:t>2</w:t>
      </w:r>
      <w:r w:rsidRPr="00D843B9">
        <w:t>)</w:t>
      </w:r>
    </w:p>
    <w:p w14:paraId="31D25E6F" w14:textId="77777777" w:rsidR="00D843B9" w:rsidRPr="00936912" w:rsidRDefault="00D843B9" w:rsidP="00936912">
      <w:pPr>
        <w:pStyle w:val="ListParagraph"/>
        <w:numPr>
          <w:ilvl w:val="0"/>
          <w:numId w:val="62"/>
        </w:numPr>
      </w:pPr>
      <w:r w:rsidRPr="00936912">
        <w:t xml:space="preserve">It is necessary to order capital gains included in taxable income. </w:t>
      </w:r>
    </w:p>
    <w:p w14:paraId="636A0672" w14:textId="7284524D" w:rsidR="00D843B9" w:rsidRPr="00936912" w:rsidRDefault="00D843B9" w:rsidP="00936912">
      <w:pPr>
        <w:pStyle w:val="ListParagraph"/>
        <w:numPr>
          <w:ilvl w:val="0"/>
          <w:numId w:val="62"/>
        </w:numPr>
      </w:pPr>
      <w:r w:rsidRPr="00936912">
        <w:t>The 202</w:t>
      </w:r>
      <w:r w:rsidR="0089043C" w:rsidRPr="00936912">
        <w:t>1</w:t>
      </w:r>
      <w:r w:rsidRPr="00936912">
        <w:t xml:space="preserve"> capital gains tax rates are as follows:</w:t>
      </w:r>
    </w:p>
    <w:tbl>
      <w:tblPr>
        <w:tblW w:w="8154" w:type="dxa"/>
        <w:tblInd w:w="1296" w:type="dxa"/>
        <w:tblCellMar>
          <w:left w:w="0" w:type="dxa"/>
          <w:right w:w="0" w:type="dxa"/>
        </w:tblCellMar>
        <w:tblLook w:val="0420" w:firstRow="1" w:lastRow="0" w:firstColumn="0" w:lastColumn="0" w:noHBand="0" w:noVBand="1"/>
      </w:tblPr>
      <w:tblGrid>
        <w:gridCol w:w="4104"/>
        <w:gridCol w:w="4050"/>
      </w:tblGrid>
      <w:tr w:rsidR="00D843B9" w:rsidRPr="0089043C" w14:paraId="6C8C78A3" w14:textId="77777777" w:rsidTr="00936912">
        <w:trPr>
          <w:trHeight w:val="20"/>
        </w:trPr>
        <w:tc>
          <w:tcPr>
            <w:tcW w:w="410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5863F1E" w14:textId="77777777" w:rsidR="00D843B9" w:rsidRPr="00936912" w:rsidRDefault="00D843B9" w:rsidP="002B25A4">
            <w:r w:rsidRPr="00936912">
              <w:rPr>
                <w:b/>
                <w:bCs/>
              </w:rPr>
              <w:t>Type of Gains</w:t>
            </w:r>
          </w:p>
        </w:tc>
        <w:tc>
          <w:tcPr>
            <w:tcW w:w="405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A305DD5" w14:textId="77777777" w:rsidR="00D843B9" w:rsidRPr="00936912" w:rsidRDefault="00D843B9" w:rsidP="002B25A4">
            <w:r w:rsidRPr="00936912">
              <w:rPr>
                <w:b/>
                <w:bCs/>
              </w:rPr>
              <w:t>Tax Rate*</w:t>
            </w:r>
          </w:p>
        </w:tc>
      </w:tr>
      <w:tr w:rsidR="00D843B9" w:rsidRPr="0089043C" w14:paraId="665B4809" w14:textId="77777777" w:rsidTr="00936912">
        <w:trPr>
          <w:trHeight w:val="20"/>
        </w:trPr>
        <w:tc>
          <w:tcPr>
            <w:tcW w:w="410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3FCF142" w14:textId="77777777" w:rsidR="00D843B9" w:rsidRPr="00936912" w:rsidRDefault="00D843B9" w:rsidP="002B25A4">
            <w:r w:rsidRPr="00936912">
              <w:t>Short-Term Capital Gains</w:t>
            </w:r>
          </w:p>
        </w:tc>
        <w:tc>
          <w:tcPr>
            <w:tcW w:w="405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9C06E7A" w14:textId="77777777" w:rsidR="00D843B9" w:rsidRPr="00936912" w:rsidRDefault="00D843B9" w:rsidP="002B25A4">
            <w:r w:rsidRPr="00936912">
              <w:t xml:space="preserve">Taxed </w:t>
            </w:r>
            <w:proofErr w:type="spellStart"/>
            <w:r w:rsidRPr="00936912">
              <w:t>at</w:t>
            </w:r>
            <w:proofErr w:type="spellEnd"/>
            <w:r w:rsidRPr="00936912">
              <w:t xml:space="preserve"> ordinary income rates consistent with filing status</w:t>
            </w:r>
          </w:p>
        </w:tc>
      </w:tr>
      <w:tr w:rsidR="00D843B9" w:rsidRPr="0089043C" w14:paraId="6EA8C1BF" w14:textId="77777777" w:rsidTr="00936912">
        <w:trPr>
          <w:trHeight w:val="20"/>
        </w:trPr>
        <w:tc>
          <w:tcPr>
            <w:tcW w:w="4104" w:type="dxa"/>
            <w:tcBorders>
              <w:top w:val="nil"/>
              <w:left w:val="nil"/>
              <w:bottom w:val="nil"/>
              <w:right w:val="nil"/>
            </w:tcBorders>
            <w:shd w:val="clear" w:color="auto" w:fill="auto"/>
            <w:tcMar>
              <w:top w:w="72" w:type="dxa"/>
              <w:left w:w="144" w:type="dxa"/>
              <w:bottom w:w="72" w:type="dxa"/>
              <w:right w:w="144" w:type="dxa"/>
            </w:tcMar>
            <w:hideMark/>
          </w:tcPr>
          <w:p w14:paraId="56E77C13" w14:textId="77777777" w:rsidR="00D843B9" w:rsidRPr="00936912" w:rsidRDefault="00D843B9" w:rsidP="002B25A4">
            <w:r w:rsidRPr="00936912">
              <w:t>Typical Long-Term Capital Gains</w:t>
            </w:r>
          </w:p>
        </w:tc>
        <w:tc>
          <w:tcPr>
            <w:tcW w:w="4050" w:type="dxa"/>
            <w:tcBorders>
              <w:top w:val="nil"/>
              <w:left w:val="nil"/>
              <w:bottom w:val="nil"/>
              <w:right w:val="nil"/>
            </w:tcBorders>
            <w:shd w:val="clear" w:color="auto" w:fill="auto"/>
            <w:tcMar>
              <w:top w:w="72" w:type="dxa"/>
              <w:left w:w="144" w:type="dxa"/>
              <w:bottom w:w="72" w:type="dxa"/>
              <w:right w:w="144" w:type="dxa"/>
            </w:tcMar>
            <w:hideMark/>
          </w:tcPr>
          <w:p w14:paraId="098FD9F2" w14:textId="77777777" w:rsidR="00D843B9" w:rsidRPr="00936912" w:rsidRDefault="00D843B9" w:rsidP="002B25A4">
            <w:r w:rsidRPr="00936912">
              <w:t>Taxed at 0, 15, or 20 percent depending on level of other taxable income</w:t>
            </w:r>
          </w:p>
        </w:tc>
      </w:tr>
      <w:tr w:rsidR="00D843B9" w:rsidRPr="0089043C" w14:paraId="313EDCC3" w14:textId="77777777" w:rsidTr="00936912">
        <w:trPr>
          <w:trHeight w:val="20"/>
        </w:trPr>
        <w:tc>
          <w:tcPr>
            <w:tcW w:w="4104" w:type="dxa"/>
            <w:tcBorders>
              <w:top w:val="nil"/>
              <w:left w:val="nil"/>
              <w:bottom w:val="nil"/>
              <w:right w:val="nil"/>
            </w:tcBorders>
            <w:shd w:val="clear" w:color="auto" w:fill="auto"/>
            <w:tcMar>
              <w:top w:w="72" w:type="dxa"/>
              <w:left w:w="144" w:type="dxa"/>
              <w:bottom w:w="72" w:type="dxa"/>
              <w:right w:w="144" w:type="dxa"/>
            </w:tcMar>
            <w:hideMark/>
          </w:tcPr>
          <w:p w14:paraId="5B1DBC5D" w14:textId="77777777" w:rsidR="00D843B9" w:rsidRPr="00936912" w:rsidRDefault="00D843B9" w:rsidP="002B25A4">
            <w:r w:rsidRPr="00936912">
              <w:t>Long-Term Unrecaptured Section 1250 Gain</w:t>
            </w:r>
          </w:p>
        </w:tc>
        <w:tc>
          <w:tcPr>
            <w:tcW w:w="4050" w:type="dxa"/>
            <w:tcBorders>
              <w:top w:val="nil"/>
              <w:left w:val="nil"/>
              <w:bottom w:val="nil"/>
              <w:right w:val="nil"/>
            </w:tcBorders>
            <w:shd w:val="clear" w:color="auto" w:fill="auto"/>
            <w:tcMar>
              <w:top w:w="72" w:type="dxa"/>
              <w:left w:w="144" w:type="dxa"/>
              <w:bottom w:w="72" w:type="dxa"/>
              <w:right w:w="144" w:type="dxa"/>
            </w:tcMar>
            <w:hideMark/>
          </w:tcPr>
          <w:p w14:paraId="1ED01EEB" w14:textId="77777777" w:rsidR="00D843B9" w:rsidRPr="00936912" w:rsidRDefault="00D843B9" w:rsidP="002B25A4">
            <w:r w:rsidRPr="00936912">
              <w:t>Capped at 25 percent</w:t>
            </w:r>
          </w:p>
        </w:tc>
      </w:tr>
      <w:tr w:rsidR="00D843B9" w:rsidRPr="0089043C" w14:paraId="3AD1A814" w14:textId="77777777" w:rsidTr="00936912">
        <w:trPr>
          <w:trHeight w:val="20"/>
        </w:trPr>
        <w:tc>
          <w:tcPr>
            <w:tcW w:w="4104" w:type="dxa"/>
            <w:tcBorders>
              <w:top w:val="nil"/>
              <w:left w:val="nil"/>
              <w:bottom w:val="nil"/>
              <w:right w:val="nil"/>
            </w:tcBorders>
            <w:shd w:val="clear" w:color="auto" w:fill="auto"/>
            <w:tcMar>
              <w:top w:w="72" w:type="dxa"/>
              <w:left w:w="144" w:type="dxa"/>
              <w:bottom w:w="72" w:type="dxa"/>
              <w:right w:w="144" w:type="dxa"/>
            </w:tcMar>
            <w:hideMark/>
          </w:tcPr>
          <w:p w14:paraId="53A7F1F1" w14:textId="77777777" w:rsidR="00D843B9" w:rsidRPr="00936912" w:rsidRDefault="00D843B9" w:rsidP="002B25A4">
            <w:r w:rsidRPr="00936912">
              <w:lastRenderedPageBreak/>
              <w:t>Long-Term Collectibles Gains (Art, Gems, Coins, Stamps, etc.)</w:t>
            </w:r>
          </w:p>
        </w:tc>
        <w:tc>
          <w:tcPr>
            <w:tcW w:w="4050" w:type="dxa"/>
            <w:tcBorders>
              <w:top w:val="nil"/>
              <w:left w:val="nil"/>
              <w:bottom w:val="nil"/>
              <w:right w:val="nil"/>
            </w:tcBorders>
            <w:shd w:val="clear" w:color="auto" w:fill="auto"/>
            <w:tcMar>
              <w:top w:w="72" w:type="dxa"/>
              <w:left w:w="144" w:type="dxa"/>
              <w:bottom w:w="72" w:type="dxa"/>
              <w:right w:w="144" w:type="dxa"/>
            </w:tcMar>
            <w:hideMark/>
          </w:tcPr>
          <w:p w14:paraId="6CF980DE" w14:textId="77777777" w:rsidR="00D843B9" w:rsidRPr="00936912" w:rsidRDefault="00D843B9" w:rsidP="002B25A4">
            <w:r w:rsidRPr="00936912">
              <w:t>Capped at 28 percent</w:t>
            </w:r>
          </w:p>
        </w:tc>
      </w:tr>
      <w:tr w:rsidR="00D843B9" w:rsidRPr="0089043C" w14:paraId="19E717E6" w14:textId="77777777" w:rsidTr="00936912">
        <w:trPr>
          <w:trHeight w:val="20"/>
        </w:trPr>
        <w:tc>
          <w:tcPr>
            <w:tcW w:w="8154" w:type="dxa"/>
            <w:gridSpan w:val="2"/>
            <w:tcBorders>
              <w:top w:val="nil"/>
              <w:left w:val="nil"/>
              <w:bottom w:val="nil"/>
              <w:right w:val="nil"/>
            </w:tcBorders>
            <w:shd w:val="clear" w:color="auto" w:fill="auto"/>
            <w:tcMar>
              <w:top w:w="72" w:type="dxa"/>
              <w:left w:w="144" w:type="dxa"/>
              <w:bottom w:w="72" w:type="dxa"/>
              <w:right w:w="144" w:type="dxa"/>
            </w:tcMar>
          </w:tcPr>
          <w:p w14:paraId="1829E29B" w14:textId="77777777" w:rsidR="00D843B9" w:rsidRPr="00936912" w:rsidRDefault="00D843B9" w:rsidP="002B25A4">
            <w:r w:rsidRPr="00936912">
              <w:rPr>
                <w:bCs/>
              </w:rPr>
              <w:t>*An additional 3.8% Medicare surtax on net investment income, including qualifying dividends, applies to high-income taxpayers.</w:t>
            </w:r>
          </w:p>
        </w:tc>
      </w:tr>
    </w:tbl>
    <w:p w14:paraId="518C7FE3" w14:textId="77777777" w:rsidR="00D843B9" w:rsidRPr="00936912" w:rsidRDefault="00D843B9" w:rsidP="00936912">
      <w:pPr>
        <w:pStyle w:val="ListParagraph"/>
        <w:numPr>
          <w:ilvl w:val="0"/>
          <w:numId w:val="62"/>
        </w:numPr>
      </w:pPr>
      <w:r w:rsidRPr="00936912">
        <w:t xml:space="preserve">Capital gains are ordered as follows: </w:t>
      </w:r>
    </w:p>
    <w:p w14:paraId="1612FD30" w14:textId="77777777" w:rsidR="00D843B9" w:rsidRPr="00936912" w:rsidRDefault="00D843B9" w:rsidP="00936912">
      <w:pPr>
        <w:pStyle w:val="ListParagraph"/>
        <w:numPr>
          <w:ilvl w:val="2"/>
          <w:numId w:val="62"/>
        </w:numPr>
      </w:pPr>
      <w:r w:rsidRPr="00936912">
        <w:t xml:space="preserve">Short-term capital gains   </w:t>
      </w:r>
    </w:p>
    <w:p w14:paraId="7187C61E" w14:textId="77777777" w:rsidR="00D843B9" w:rsidRPr="00936912" w:rsidRDefault="00D843B9" w:rsidP="00936912">
      <w:pPr>
        <w:pStyle w:val="ListParagraph"/>
        <w:numPr>
          <w:ilvl w:val="2"/>
          <w:numId w:val="62"/>
        </w:numPr>
      </w:pPr>
      <w:r w:rsidRPr="00936912">
        <w:t xml:space="preserve">Unrecaptured Section 1250 gains on real estate </w:t>
      </w:r>
    </w:p>
    <w:p w14:paraId="00C86922" w14:textId="77777777" w:rsidR="00D843B9" w:rsidRPr="00936912" w:rsidRDefault="00D843B9" w:rsidP="00936912">
      <w:pPr>
        <w:pStyle w:val="ListParagraph"/>
        <w:numPr>
          <w:ilvl w:val="2"/>
          <w:numId w:val="62"/>
        </w:numPr>
      </w:pPr>
      <w:r w:rsidRPr="00936912">
        <w:t xml:space="preserve">Gains on collectibles   </w:t>
      </w:r>
    </w:p>
    <w:p w14:paraId="2375F720" w14:textId="77777777" w:rsidR="00D843B9" w:rsidRPr="00936912" w:rsidRDefault="00D843B9" w:rsidP="00936912">
      <w:pPr>
        <w:pStyle w:val="ListParagraph"/>
        <w:numPr>
          <w:ilvl w:val="2"/>
          <w:numId w:val="62"/>
        </w:numPr>
      </w:pPr>
      <w:r w:rsidRPr="00936912">
        <w:t>Long-term capital gains</w:t>
      </w:r>
    </w:p>
    <w:p w14:paraId="3806B0CC" w14:textId="26C7A38A" w:rsidR="00D843B9" w:rsidRPr="00936912" w:rsidRDefault="00D843B9" w:rsidP="00936912">
      <w:pPr>
        <w:pStyle w:val="ListParagraph"/>
        <w:numPr>
          <w:ilvl w:val="0"/>
          <w:numId w:val="62"/>
        </w:numPr>
      </w:pPr>
      <w:r w:rsidRPr="00936912">
        <w:t xml:space="preserve">For </w:t>
      </w:r>
      <w:r w:rsidR="00146AF9" w:rsidRPr="00936912">
        <w:t>202</w:t>
      </w:r>
      <w:r w:rsidR="00146AF9">
        <w:t>1</w:t>
      </w:r>
      <w:r w:rsidRPr="00936912">
        <w:t>, typical long-term capital gains are taxed as follows:</w:t>
      </w:r>
    </w:p>
    <w:tbl>
      <w:tblPr>
        <w:tblW w:w="7920" w:type="dxa"/>
        <w:tblInd w:w="1286" w:type="dxa"/>
        <w:tblCellMar>
          <w:left w:w="0" w:type="dxa"/>
          <w:right w:w="0" w:type="dxa"/>
        </w:tblCellMar>
        <w:tblLook w:val="0420" w:firstRow="1" w:lastRow="0" w:firstColumn="0" w:lastColumn="0" w:noHBand="0" w:noVBand="1"/>
      </w:tblPr>
      <w:tblGrid>
        <w:gridCol w:w="4555"/>
        <w:gridCol w:w="3365"/>
      </w:tblGrid>
      <w:tr w:rsidR="00D843B9" w:rsidRPr="007B6115" w14:paraId="4D0007D6" w14:textId="77777777" w:rsidTr="00936912">
        <w:trPr>
          <w:trHeight w:val="584"/>
          <w:tblHeader/>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55A755F" w14:textId="77777777" w:rsidR="00D843B9" w:rsidRPr="00936912" w:rsidRDefault="00D843B9" w:rsidP="002B25A4">
            <w:pPr>
              <w:rPr>
                <w:b/>
              </w:rPr>
            </w:pPr>
          </w:p>
          <w:p w14:paraId="1A5579AF" w14:textId="77777777" w:rsidR="00D843B9" w:rsidRPr="00936912" w:rsidRDefault="00D843B9" w:rsidP="002B25A4">
            <w:pPr>
              <w:jc w:val="center"/>
              <w:rPr>
                <w:b/>
              </w:rPr>
            </w:pPr>
            <w:r w:rsidRPr="00936912">
              <w:rPr>
                <w:b/>
              </w:rPr>
              <w:t>Income Level</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vAlign w:val="bottom"/>
            <w:hideMark/>
          </w:tcPr>
          <w:p w14:paraId="5C29DC94" w14:textId="77777777" w:rsidR="00D843B9" w:rsidRPr="00936912" w:rsidRDefault="00D843B9" w:rsidP="002B25A4">
            <w:pPr>
              <w:jc w:val="center"/>
              <w:rPr>
                <w:b/>
              </w:rPr>
            </w:pPr>
            <w:r w:rsidRPr="00936912">
              <w:rPr>
                <w:b/>
              </w:rPr>
              <w:t xml:space="preserve">Long-Term Capital </w:t>
            </w:r>
            <w:r w:rsidRPr="00936912">
              <w:rPr>
                <w:b/>
              </w:rPr>
              <w:br/>
              <w:t>Gains Rates*</w:t>
            </w:r>
          </w:p>
        </w:tc>
      </w:tr>
      <w:tr w:rsidR="00D843B9" w:rsidRPr="007B6115" w14:paraId="54BBAC60" w14:textId="77777777" w:rsidTr="00936912">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5397011" w14:textId="53D9A14D" w:rsidR="00D843B9" w:rsidRPr="00936912" w:rsidRDefault="00D843B9">
            <w:pPr>
              <w:tabs>
                <w:tab w:val="left" w:pos="2286"/>
              </w:tabs>
            </w:pPr>
            <w:r w:rsidRPr="00936912">
              <w:t>Married filing jointly:</w:t>
            </w:r>
            <w:r w:rsidRPr="00936912">
              <w:tab/>
              <w:t>$0–$80,</w:t>
            </w:r>
            <w:r w:rsidR="00146AF9" w:rsidRPr="00936912">
              <w:t>800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78CEF0D" w14:textId="77777777" w:rsidR="00D843B9" w:rsidRPr="00936912" w:rsidRDefault="00D843B9" w:rsidP="002B25A4">
            <w:pPr>
              <w:tabs>
                <w:tab w:val="decimal" w:pos="1604"/>
              </w:tabs>
            </w:pPr>
            <w:r w:rsidRPr="00936912">
              <w:t>0%</w:t>
            </w:r>
          </w:p>
        </w:tc>
      </w:tr>
      <w:tr w:rsidR="00D843B9" w:rsidRPr="007B6115" w14:paraId="0A296C17" w14:textId="77777777" w:rsidTr="00936912">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ED0B2DF" w14:textId="31A486AD" w:rsidR="00D843B9" w:rsidRPr="00936912" w:rsidRDefault="00D843B9">
            <w:pPr>
              <w:tabs>
                <w:tab w:val="left" w:pos="2286"/>
              </w:tabs>
            </w:pPr>
            <w:r w:rsidRPr="00936912">
              <w:tab/>
              <w:t>$80,</w:t>
            </w:r>
            <w:r w:rsidR="00146AF9" w:rsidRPr="00936912">
              <w:t>801</w:t>
            </w:r>
            <w:r w:rsidRPr="00936912">
              <w:t>–$</w:t>
            </w:r>
            <w:r w:rsidR="00146AF9" w:rsidRPr="00936912">
              <w:t>501</w:t>
            </w:r>
            <w:r w:rsidRPr="00936912">
              <w:t>,600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76AE03D" w14:textId="77777777" w:rsidR="00D843B9" w:rsidRPr="00936912" w:rsidRDefault="00D843B9" w:rsidP="002B25A4">
            <w:pPr>
              <w:tabs>
                <w:tab w:val="decimal" w:pos="1604"/>
              </w:tabs>
            </w:pPr>
            <w:r w:rsidRPr="00936912">
              <w:t>15%</w:t>
            </w:r>
          </w:p>
        </w:tc>
      </w:tr>
      <w:tr w:rsidR="00D843B9" w:rsidRPr="007B6115" w14:paraId="4076F7CC" w14:textId="77777777" w:rsidTr="00936912">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72245F5B" w14:textId="0FCF6E2C" w:rsidR="00D843B9" w:rsidRPr="00936912" w:rsidRDefault="00D843B9">
            <w:pPr>
              <w:tabs>
                <w:tab w:val="left" w:pos="2286"/>
              </w:tabs>
            </w:pPr>
            <w:r w:rsidRPr="00936912">
              <w:tab/>
              <w:t>&gt; $</w:t>
            </w:r>
            <w:r w:rsidR="00146AF9" w:rsidRPr="00936912">
              <w:t>501</w:t>
            </w:r>
            <w:r w:rsidRPr="00936912">
              <w:t>,600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786B1E51" w14:textId="77777777" w:rsidR="00D843B9" w:rsidRPr="00936912" w:rsidRDefault="00D843B9" w:rsidP="002B25A4">
            <w:pPr>
              <w:tabs>
                <w:tab w:val="decimal" w:pos="1604"/>
              </w:tabs>
            </w:pPr>
            <w:r w:rsidRPr="00936912">
              <w:t>20%</w:t>
            </w:r>
          </w:p>
        </w:tc>
      </w:tr>
      <w:tr w:rsidR="00D843B9" w:rsidRPr="007B6115" w14:paraId="710D0D60" w14:textId="77777777" w:rsidTr="00936912">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F0D1604" w14:textId="23C240DD" w:rsidR="00D843B9" w:rsidRPr="00936912" w:rsidRDefault="00D843B9">
            <w:pPr>
              <w:tabs>
                <w:tab w:val="left" w:pos="2286"/>
              </w:tabs>
            </w:pPr>
            <w:r w:rsidRPr="00936912">
              <w:t>Single:</w:t>
            </w:r>
            <w:r w:rsidRPr="00936912">
              <w:tab/>
              <w:t>$0–$40,</w:t>
            </w:r>
            <w:r w:rsidR="00146AF9" w:rsidRPr="00936912">
              <w:t>400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412672E" w14:textId="77777777" w:rsidR="00D843B9" w:rsidRPr="00936912" w:rsidRDefault="00D843B9" w:rsidP="002B25A4">
            <w:pPr>
              <w:tabs>
                <w:tab w:val="decimal" w:pos="1604"/>
              </w:tabs>
            </w:pPr>
            <w:r w:rsidRPr="00936912">
              <w:t>0%</w:t>
            </w:r>
          </w:p>
        </w:tc>
      </w:tr>
      <w:tr w:rsidR="00D843B9" w:rsidRPr="007B6115" w14:paraId="570C26DB" w14:textId="77777777" w:rsidTr="00936912">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CC70886" w14:textId="2DFC315C" w:rsidR="00D843B9" w:rsidRPr="00936912" w:rsidRDefault="00D843B9">
            <w:pPr>
              <w:tabs>
                <w:tab w:val="left" w:pos="2286"/>
              </w:tabs>
            </w:pPr>
            <w:r w:rsidRPr="00936912">
              <w:tab/>
              <w:t>$40,</w:t>
            </w:r>
            <w:r w:rsidR="00146AF9" w:rsidRPr="00936912">
              <w:t>401</w:t>
            </w:r>
            <w:r w:rsidRPr="00936912">
              <w:t>–$</w:t>
            </w:r>
            <w:r w:rsidR="00146AF9" w:rsidRPr="00936912">
              <w:t>445</w:t>
            </w:r>
            <w:r w:rsidRPr="00936912">
              <w:t>,</w:t>
            </w:r>
            <w:r w:rsidR="00146AF9" w:rsidRPr="00936912">
              <w:t>850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A9EBED8" w14:textId="77777777" w:rsidR="00D843B9" w:rsidRPr="00936912" w:rsidRDefault="00D843B9" w:rsidP="002B25A4">
            <w:pPr>
              <w:tabs>
                <w:tab w:val="decimal" w:pos="1604"/>
              </w:tabs>
            </w:pPr>
            <w:r w:rsidRPr="00936912">
              <w:t>15%</w:t>
            </w:r>
          </w:p>
        </w:tc>
      </w:tr>
      <w:tr w:rsidR="00D843B9" w:rsidRPr="007B6115" w14:paraId="20E71BAE" w14:textId="77777777" w:rsidTr="00936912">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83B76DB" w14:textId="3F8D89E3" w:rsidR="00D843B9" w:rsidRPr="00936912" w:rsidRDefault="00D843B9">
            <w:pPr>
              <w:tabs>
                <w:tab w:val="left" w:pos="2286"/>
              </w:tabs>
            </w:pPr>
            <w:r w:rsidRPr="00936912">
              <w:tab/>
              <w:t>&gt; $</w:t>
            </w:r>
            <w:r w:rsidR="00146AF9" w:rsidRPr="00936912">
              <w:t>44</w:t>
            </w:r>
            <w:r w:rsidR="00146AF9">
              <w:t>5</w:t>
            </w:r>
            <w:r w:rsidRPr="00936912">
              <w:t>,</w:t>
            </w:r>
            <w:r w:rsidR="00146AF9">
              <w:t>8</w:t>
            </w:r>
            <w:r w:rsidR="00146AF9" w:rsidRPr="00936912">
              <w:t>50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C4B541F" w14:textId="77777777" w:rsidR="00D843B9" w:rsidRPr="00936912" w:rsidRDefault="00D843B9" w:rsidP="002B25A4">
            <w:pPr>
              <w:tabs>
                <w:tab w:val="decimal" w:pos="1604"/>
              </w:tabs>
            </w:pPr>
            <w:r w:rsidRPr="00936912">
              <w:t>20%</w:t>
            </w:r>
          </w:p>
        </w:tc>
      </w:tr>
      <w:tr w:rsidR="00D843B9" w:rsidRPr="007B6115" w14:paraId="6397C781" w14:textId="77777777" w:rsidTr="00936912">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D1DA3C6" w14:textId="0A366613" w:rsidR="00D843B9" w:rsidRPr="00936912" w:rsidRDefault="00D843B9">
            <w:pPr>
              <w:tabs>
                <w:tab w:val="left" w:pos="2286"/>
              </w:tabs>
            </w:pPr>
            <w:r w:rsidRPr="00936912">
              <w:t>Head of household:</w:t>
            </w:r>
            <w:r w:rsidRPr="00936912">
              <w:tab/>
              <w:t>$0–$</w:t>
            </w:r>
            <w:r w:rsidR="00146AF9" w:rsidRPr="00936912">
              <w:t>5</w:t>
            </w:r>
            <w:r w:rsidR="00146AF9">
              <w:t>4</w:t>
            </w:r>
            <w:r w:rsidRPr="00936912">
              <w:t>,</w:t>
            </w:r>
            <w:r w:rsidR="00146AF9">
              <w:t>1</w:t>
            </w:r>
            <w:r w:rsidR="00146AF9" w:rsidRPr="00936912">
              <w:t>00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520BA4C" w14:textId="77777777" w:rsidR="00D843B9" w:rsidRPr="00936912" w:rsidRDefault="00D843B9" w:rsidP="002B25A4">
            <w:pPr>
              <w:tabs>
                <w:tab w:val="decimal" w:pos="1604"/>
              </w:tabs>
            </w:pPr>
            <w:r w:rsidRPr="00936912">
              <w:t>0%</w:t>
            </w:r>
          </w:p>
        </w:tc>
      </w:tr>
      <w:tr w:rsidR="00D843B9" w:rsidRPr="007B6115" w14:paraId="6465EB5A" w14:textId="77777777" w:rsidTr="00936912">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0CD8E28" w14:textId="2ACF06AB" w:rsidR="00D843B9" w:rsidRPr="00936912" w:rsidRDefault="00D843B9">
            <w:pPr>
              <w:tabs>
                <w:tab w:val="left" w:pos="2286"/>
              </w:tabs>
            </w:pPr>
            <w:r w:rsidRPr="00936912">
              <w:tab/>
              <w:t>$</w:t>
            </w:r>
            <w:r w:rsidR="00146AF9" w:rsidRPr="00936912">
              <w:t>5</w:t>
            </w:r>
            <w:r w:rsidR="00146AF9">
              <w:t>4</w:t>
            </w:r>
            <w:r w:rsidRPr="00936912">
              <w:t>,</w:t>
            </w:r>
            <w:r w:rsidR="00146AF9">
              <w:t>1</w:t>
            </w:r>
            <w:r w:rsidR="00146AF9" w:rsidRPr="00936912">
              <w:t>01</w:t>
            </w:r>
            <w:r w:rsidRPr="00936912">
              <w:t>–$</w:t>
            </w:r>
            <w:r w:rsidR="00146AF9" w:rsidRPr="00936912">
              <w:t>4</w:t>
            </w:r>
            <w:r w:rsidR="00146AF9">
              <w:t>73</w:t>
            </w:r>
            <w:r w:rsidRPr="00936912">
              <w:t>,</w:t>
            </w:r>
            <w:r w:rsidR="00146AF9">
              <w:t>7</w:t>
            </w:r>
            <w:r w:rsidR="00146AF9" w:rsidRPr="00936912">
              <w:t>50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78D37CC1" w14:textId="77777777" w:rsidR="00D843B9" w:rsidRPr="00936912" w:rsidRDefault="00D843B9" w:rsidP="002B25A4">
            <w:pPr>
              <w:tabs>
                <w:tab w:val="decimal" w:pos="1604"/>
              </w:tabs>
            </w:pPr>
            <w:r w:rsidRPr="00936912">
              <w:t>15%</w:t>
            </w:r>
          </w:p>
        </w:tc>
      </w:tr>
      <w:tr w:rsidR="00D843B9" w:rsidRPr="007B6115" w14:paraId="0EE7FDE3" w14:textId="77777777" w:rsidTr="00936912">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502C39F" w14:textId="17CE6B93" w:rsidR="00D843B9" w:rsidRPr="00936912" w:rsidRDefault="00D843B9">
            <w:pPr>
              <w:tabs>
                <w:tab w:val="left" w:pos="2286"/>
              </w:tabs>
            </w:pPr>
            <w:r w:rsidRPr="00936912">
              <w:tab/>
              <w:t>&gt; $</w:t>
            </w:r>
            <w:r w:rsidR="00146AF9" w:rsidRPr="00936912">
              <w:t>4</w:t>
            </w:r>
            <w:r w:rsidR="00146AF9">
              <w:t>73</w:t>
            </w:r>
            <w:r w:rsidRPr="00936912">
              <w:t>,</w:t>
            </w:r>
            <w:r w:rsidR="00146AF9">
              <w:t>7</w:t>
            </w:r>
            <w:r w:rsidR="00146AF9" w:rsidRPr="00936912">
              <w:t>50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6178221" w14:textId="77777777" w:rsidR="00D843B9" w:rsidRPr="00936912" w:rsidRDefault="00D843B9" w:rsidP="002B25A4">
            <w:pPr>
              <w:tabs>
                <w:tab w:val="decimal" w:pos="1604"/>
              </w:tabs>
            </w:pPr>
            <w:r w:rsidRPr="00936912">
              <w:t>20%</w:t>
            </w:r>
          </w:p>
        </w:tc>
      </w:tr>
      <w:tr w:rsidR="00D843B9" w:rsidRPr="007B6115" w14:paraId="2A52CBEB" w14:textId="77777777" w:rsidTr="00936912">
        <w:trPr>
          <w:trHeight w:val="288"/>
        </w:trPr>
        <w:tc>
          <w:tcPr>
            <w:tcW w:w="7920" w:type="dxa"/>
            <w:gridSpan w:val="2"/>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7503B565" w14:textId="77777777" w:rsidR="00D843B9" w:rsidRPr="00936912" w:rsidRDefault="00D843B9" w:rsidP="002B25A4">
            <w:r w:rsidRPr="00936912">
              <w:rPr>
                <w:bCs/>
              </w:rPr>
              <w:t>*An additional 3.8% Medicare surtax on net investment income, including qualifying dividends, applies to high-income taxpayers.</w:t>
            </w:r>
          </w:p>
        </w:tc>
      </w:tr>
    </w:tbl>
    <w:p w14:paraId="4565C353" w14:textId="77777777" w:rsidR="00D843B9" w:rsidRDefault="00D843B9" w:rsidP="00D843B9">
      <w:pPr>
        <w:rPr>
          <w:sz w:val="24"/>
          <w:szCs w:val="24"/>
        </w:rPr>
      </w:pPr>
    </w:p>
    <w:p w14:paraId="6C030F88" w14:textId="77777777" w:rsidR="00D843B9" w:rsidRPr="00936912" w:rsidRDefault="00D843B9" w:rsidP="00936912">
      <w:pPr>
        <w:pStyle w:val="ListParagraph"/>
        <w:numPr>
          <w:ilvl w:val="0"/>
          <w:numId w:val="62"/>
        </w:numPr>
      </w:pPr>
      <w:r w:rsidRPr="00936912">
        <w:lastRenderedPageBreak/>
        <w:t>To calculate net capital gain or capital loss (“net capital position”), the following procedures must be followed:</w:t>
      </w:r>
    </w:p>
    <w:p w14:paraId="4C77C014" w14:textId="77777777" w:rsidR="00D843B9" w:rsidRPr="00936912" w:rsidRDefault="00D843B9" w:rsidP="00936912">
      <w:pPr>
        <w:pStyle w:val="ListParagraph"/>
        <w:numPr>
          <w:ilvl w:val="2"/>
          <w:numId w:val="62"/>
        </w:numPr>
      </w:pPr>
      <w:r w:rsidRPr="00936912">
        <w:t xml:space="preserve">Classify all capital gains and losses as either short-term or long-term. </w:t>
      </w:r>
    </w:p>
    <w:p w14:paraId="291099DB" w14:textId="77777777" w:rsidR="00D843B9" w:rsidRPr="00936912" w:rsidRDefault="00D843B9" w:rsidP="00936912">
      <w:pPr>
        <w:pStyle w:val="ListParagraph"/>
        <w:numPr>
          <w:ilvl w:val="2"/>
          <w:numId w:val="62"/>
        </w:numPr>
      </w:pPr>
      <w:r w:rsidRPr="00936912">
        <w:t>Long-term capital gains are offset by long-term capital losses, resulting in either a net long-term capital gain or a net long-term capital loss.</w:t>
      </w:r>
    </w:p>
    <w:p w14:paraId="7CEB312F" w14:textId="77777777" w:rsidR="00D843B9" w:rsidRPr="00936912" w:rsidRDefault="00D843B9" w:rsidP="00936912">
      <w:pPr>
        <w:pStyle w:val="ListParagraph"/>
        <w:numPr>
          <w:ilvl w:val="2"/>
          <w:numId w:val="62"/>
        </w:numPr>
      </w:pPr>
      <w:r w:rsidRPr="00936912">
        <w:t>Short-term capital gains are offset by short-term capital losses, resulting in a net short-term capital gain or a net short-term capital loss.</w:t>
      </w:r>
    </w:p>
    <w:p w14:paraId="65CAD4FA" w14:textId="77777777" w:rsidR="00D843B9" w:rsidRPr="00936912" w:rsidRDefault="00D843B9" w:rsidP="00936912">
      <w:pPr>
        <w:pStyle w:val="ListParagraph"/>
        <w:numPr>
          <w:ilvl w:val="2"/>
          <w:numId w:val="62"/>
        </w:numPr>
      </w:pPr>
      <w:r w:rsidRPr="00936912">
        <w:t>If Step 2 results in a net long-term capital gain, it may be offset by any net short-term capital loss. If Step 2 results in a net long-term capital loss, it may offset a net short-term capital gain.</w:t>
      </w:r>
    </w:p>
    <w:p w14:paraId="4FA6744D" w14:textId="62FE3235" w:rsidR="00D843B9" w:rsidRPr="00936912" w:rsidRDefault="00D843B9" w:rsidP="00936912">
      <w:pPr>
        <w:pStyle w:val="ListParagraph"/>
        <w:numPr>
          <w:ilvl w:val="0"/>
          <w:numId w:val="62"/>
        </w:numPr>
      </w:pPr>
      <w:r w:rsidRPr="00936912">
        <w:t xml:space="preserve">Slides </w:t>
      </w:r>
      <w:r w:rsidR="00146AF9" w:rsidRPr="00936912">
        <w:t>2</w:t>
      </w:r>
      <w:r w:rsidR="00146AF9">
        <w:t>1</w:t>
      </w:r>
      <w:r w:rsidR="007537FB">
        <w:rPr>
          <w:i/>
          <w:iCs/>
        </w:rPr>
        <w:t>–</w:t>
      </w:r>
      <w:r w:rsidR="00146AF9" w:rsidRPr="00936912">
        <w:t>2</w:t>
      </w:r>
      <w:r w:rsidR="00146AF9">
        <w:t>2</w:t>
      </w:r>
      <w:r w:rsidR="00146AF9" w:rsidRPr="00936912">
        <w:t xml:space="preserve"> </w:t>
      </w:r>
      <w:r w:rsidRPr="00936912">
        <w:t>walk students through an example of a taxpayer who has capital gains and losses in the current year. The example examines the taxpayer’s net capital position and tax implications.</w:t>
      </w:r>
    </w:p>
    <w:p w14:paraId="0BFABDA2" w14:textId="378A290A" w:rsidR="00D843B9" w:rsidRPr="00D843B9" w:rsidRDefault="00D843B9">
      <w:pPr>
        <w:ind w:left="360"/>
      </w:pPr>
      <w:r>
        <w:t xml:space="preserve">VI. </w:t>
      </w:r>
      <w:r w:rsidRPr="00D843B9">
        <w:t>Net Capital Losses (</w:t>
      </w:r>
      <w:r>
        <w:t xml:space="preserve">4.5, </w:t>
      </w:r>
      <w:r w:rsidRPr="00D843B9">
        <w:t xml:space="preserve">PPT Slides </w:t>
      </w:r>
      <w:r w:rsidR="00146AF9" w:rsidRPr="00D843B9">
        <w:t>2</w:t>
      </w:r>
      <w:r w:rsidR="00146AF9">
        <w:t>3</w:t>
      </w:r>
      <w:r w:rsidR="007537FB">
        <w:rPr>
          <w:i/>
          <w:iCs/>
        </w:rPr>
        <w:t>–</w:t>
      </w:r>
      <w:r w:rsidR="00146AF9" w:rsidRPr="00D843B9">
        <w:t>2</w:t>
      </w:r>
      <w:r w:rsidR="00146AF9">
        <w:t>5</w:t>
      </w:r>
      <w:r w:rsidRPr="00D843B9">
        <w:t>)</w:t>
      </w:r>
    </w:p>
    <w:p w14:paraId="2D49AA39" w14:textId="77777777" w:rsidR="00D843B9" w:rsidRPr="00936912" w:rsidRDefault="00D843B9" w:rsidP="00936912">
      <w:pPr>
        <w:pStyle w:val="ListParagraph"/>
        <w:numPr>
          <w:ilvl w:val="0"/>
          <w:numId w:val="63"/>
        </w:numPr>
      </w:pPr>
      <w:r w:rsidRPr="00936912">
        <w:t xml:space="preserve">Net capital losses occur when the total capital losses for the period exceed the total capital gains for a period.  </w:t>
      </w:r>
    </w:p>
    <w:p w14:paraId="7E141349" w14:textId="77777777" w:rsidR="00D843B9" w:rsidRPr="00936912" w:rsidRDefault="00D843B9" w:rsidP="00936912">
      <w:pPr>
        <w:pStyle w:val="ListParagraph"/>
        <w:numPr>
          <w:ilvl w:val="2"/>
          <w:numId w:val="63"/>
        </w:numPr>
      </w:pPr>
      <w:r w:rsidRPr="00936912">
        <w:t xml:space="preserve">Taxpayers can deduct net capital losses against ordinary income up to $3,000 per year.  </w:t>
      </w:r>
    </w:p>
    <w:p w14:paraId="6334DBC4" w14:textId="77777777" w:rsidR="00D843B9" w:rsidRPr="00936912" w:rsidRDefault="00D843B9" w:rsidP="00936912">
      <w:pPr>
        <w:pStyle w:val="ListParagraph"/>
        <w:numPr>
          <w:ilvl w:val="2"/>
          <w:numId w:val="63"/>
        </w:numPr>
      </w:pPr>
      <w:r w:rsidRPr="00936912">
        <w:t xml:space="preserve">Unused portions are carried forward until completely used.  </w:t>
      </w:r>
    </w:p>
    <w:p w14:paraId="1079B819" w14:textId="77777777" w:rsidR="00D843B9" w:rsidRPr="00936912" w:rsidRDefault="00D843B9" w:rsidP="00936912">
      <w:pPr>
        <w:pStyle w:val="ListParagraph"/>
        <w:numPr>
          <w:ilvl w:val="0"/>
          <w:numId w:val="63"/>
        </w:numPr>
      </w:pPr>
      <w:r w:rsidRPr="00936912">
        <w:t>Loss on sale of personal assets is never deductible.</w:t>
      </w:r>
    </w:p>
    <w:p w14:paraId="761D99DC" w14:textId="77777777" w:rsidR="00D843B9" w:rsidRPr="00936912" w:rsidRDefault="00D843B9" w:rsidP="00936912">
      <w:pPr>
        <w:pStyle w:val="ListParagraph"/>
        <w:numPr>
          <w:ilvl w:val="0"/>
          <w:numId w:val="63"/>
        </w:numPr>
      </w:pPr>
      <w:r w:rsidRPr="00936912">
        <w:t>The following ordering rules must be followed:</w:t>
      </w:r>
    </w:p>
    <w:p w14:paraId="68A47B97" w14:textId="77777777" w:rsidR="00D843B9" w:rsidRPr="00936912" w:rsidRDefault="00D843B9" w:rsidP="00936912">
      <w:pPr>
        <w:pStyle w:val="ListParagraph"/>
        <w:numPr>
          <w:ilvl w:val="2"/>
          <w:numId w:val="63"/>
        </w:numPr>
      </w:pPr>
      <w:r w:rsidRPr="00936912">
        <w:t>Net short-term capital losses first reduce 28% gains, then 25% gains, then regular long-term capital gains.</w:t>
      </w:r>
    </w:p>
    <w:p w14:paraId="092634A3" w14:textId="77777777" w:rsidR="00D843B9" w:rsidRPr="00936912" w:rsidRDefault="00D843B9" w:rsidP="00936912">
      <w:pPr>
        <w:pStyle w:val="ListParagraph"/>
        <w:numPr>
          <w:ilvl w:val="2"/>
          <w:numId w:val="63"/>
        </w:numPr>
      </w:pPr>
      <w:r w:rsidRPr="00936912">
        <w:t>Net long-term capital losses first reduce 28% gains, then 25% gains, then any short-term capital gains.</w:t>
      </w:r>
    </w:p>
    <w:p w14:paraId="2B8A17AC" w14:textId="40287DB6" w:rsidR="00D843B9" w:rsidRPr="00936912" w:rsidRDefault="00D843B9" w:rsidP="00936912">
      <w:pPr>
        <w:pStyle w:val="ListParagraph"/>
        <w:numPr>
          <w:ilvl w:val="0"/>
          <w:numId w:val="63"/>
        </w:numPr>
      </w:pPr>
      <w:r w:rsidRPr="00936912">
        <w:t xml:space="preserve">The poll on </w:t>
      </w:r>
      <w:r w:rsidR="00146AF9" w:rsidRPr="00936912">
        <w:t>S</w:t>
      </w:r>
      <w:r w:rsidRPr="00936912">
        <w:t>lide 2</w:t>
      </w:r>
      <w:r w:rsidR="00146AF9" w:rsidRPr="00936912">
        <w:t>5</w:t>
      </w:r>
      <w:r w:rsidRPr="00936912">
        <w:t xml:space="preserve"> asks students whether or not a taxpayer should sell appreciated investments in order to offset a large capital loss. There is no correct answer. While taxpayers with a large capital loss might want to generate enough capital gains to use up all but $3,000 of the capital loss, it does not necessarily make sense to sell off a strong property just to accomplish this. The taxpayer’s entire investment strategy should probably be examined before making this decision.</w:t>
      </w:r>
    </w:p>
    <w:p w14:paraId="7A3DCAE3" w14:textId="0FF59C13" w:rsidR="00D843B9" w:rsidRPr="00D843B9" w:rsidRDefault="00D843B9" w:rsidP="00936912">
      <w:r>
        <w:t xml:space="preserve">VII. </w:t>
      </w:r>
      <w:r w:rsidRPr="00D843B9">
        <w:t>Sale of a Personal Residence (</w:t>
      </w:r>
      <w:r>
        <w:t xml:space="preserve">4.6, </w:t>
      </w:r>
      <w:r w:rsidRPr="00D843B9">
        <w:t xml:space="preserve">PPT Slides </w:t>
      </w:r>
      <w:r w:rsidR="00146AF9" w:rsidRPr="00D843B9">
        <w:t>2</w:t>
      </w:r>
      <w:r w:rsidR="00146AF9">
        <w:t>6</w:t>
      </w:r>
      <w:r w:rsidR="007537FB">
        <w:rPr>
          <w:i/>
          <w:iCs/>
        </w:rPr>
        <w:t>–</w:t>
      </w:r>
      <w:r w:rsidR="00146AF9">
        <w:t>28</w:t>
      </w:r>
      <w:r w:rsidRPr="00D843B9">
        <w:t>)</w:t>
      </w:r>
    </w:p>
    <w:p w14:paraId="2F9D6F36" w14:textId="77777777" w:rsidR="00D843B9" w:rsidRPr="00936912" w:rsidRDefault="00D843B9" w:rsidP="00936912">
      <w:pPr>
        <w:pStyle w:val="ListParagraph"/>
        <w:numPr>
          <w:ilvl w:val="0"/>
          <w:numId w:val="64"/>
        </w:numPr>
      </w:pPr>
      <w:r w:rsidRPr="00936912">
        <w:t xml:space="preserve">Gain on sale of a principal residence can be excluded from income up to $250,000 (S) or $500,000 (MFJ) on the sale of the residence.  </w:t>
      </w:r>
    </w:p>
    <w:p w14:paraId="45C03120" w14:textId="77777777" w:rsidR="00D843B9" w:rsidRPr="00936912" w:rsidRDefault="00D843B9" w:rsidP="00936912">
      <w:pPr>
        <w:pStyle w:val="ListParagraph"/>
        <w:numPr>
          <w:ilvl w:val="2"/>
          <w:numId w:val="64"/>
        </w:numPr>
      </w:pPr>
      <w:r w:rsidRPr="00936912">
        <w:t>Taxpayer must have lived in it for two of the last five years.</w:t>
      </w:r>
    </w:p>
    <w:p w14:paraId="79296F8A" w14:textId="77777777" w:rsidR="00D843B9" w:rsidRPr="00936912" w:rsidRDefault="00D843B9" w:rsidP="00936912">
      <w:pPr>
        <w:pStyle w:val="ListParagraph"/>
        <w:numPr>
          <w:ilvl w:val="2"/>
          <w:numId w:val="64"/>
        </w:numPr>
      </w:pPr>
      <w:r w:rsidRPr="00936912">
        <w:t xml:space="preserve">Generally, this exclusion may only be used once every two years.  </w:t>
      </w:r>
    </w:p>
    <w:p w14:paraId="45A8F5F2" w14:textId="77777777" w:rsidR="00D843B9" w:rsidRPr="00936912" w:rsidRDefault="00D843B9" w:rsidP="00936912">
      <w:pPr>
        <w:pStyle w:val="ListParagraph"/>
        <w:numPr>
          <w:ilvl w:val="2"/>
          <w:numId w:val="64"/>
        </w:numPr>
      </w:pPr>
      <w:r w:rsidRPr="00936912">
        <w:lastRenderedPageBreak/>
        <w:t>There are limits if personal residence used to be rental property.</w:t>
      </w:r>
    </w:p>
    <w:p w14:paraId="00E117E4" w14:textId="77777777" w:rsidR="00D843B9" w:rsidRPr="00936912" w:rsidRDefault="00D843B9" w:rsidP="00936912">
      <w:pPr>
        <w:pStyle w:val="ListParagraph"/>
        <w:numPr>
          <w:ilvl w:val="0"/>
          <w:numId w:val="64"/>
        </w:numPr>
      </w:pPr>
      <w:r w:rsidRPr="00936912">
        <w:t>Rules are different for sale of homes before May 7, 1997.</w:t>
      </w:r>
    </w:p>
    <w:p w14:paraId="786A2FC3" w14:textId="761CDC7F" w:rsidR="00D843B9" w:rsidRPr="00936912" w:rsidRDefault="00D843B9" w:rsidP="00936912">
      <w:pPr>
        <w:pStyle w:val="ListParagraph"/>
        <w:numPr>
          <w:ilvl w:val="0"/>
          <w:numId w:val="64"/>
        </w:numPr>
      </w:pPr>
      <w:r w:rsidRPr="00936912">
        <w:t xml:space="preserve">The Knowledge Check on </w:t>
      </w:r>
      <w:r w:rsidR="00146AF9" w:rsidRPr="00936912">
        <w:t>S</w:t>
      </w:r>
      <w:r w:rsidRPr="00936912">
        <w:t>lide 2</w:t>
      </w:r>
      <w:r w:rsidR="00146AF9" w:rsidRPr="00936912">
        <w:t xml:space="preserve">8 </w:t>
      </w:r>
      <w:r w:rsidRPr="00936912">
        <w:t>asks students to determine the taxable gain for a couple who sells their house. The correct answer is “a,” $0. The $500,000 exclusion for joint filers exceeds the $320,000 realized gain. $30,000 is the cost basis, $70,000 is the recognized gain for a single taxpayer, and $320,000 is the realized gain.</w:t>
      </w:r>
    </w:p>
    <w:p w14:paraId="407CA1D7" w14:textId="77C7CBB1" w:rsidR="00D843B9" w:rsidRPr="00D843B9" w:rsidRDefault="00D843B9">
      <w:pPr>
        <w:ind w:left="360"/>
      </w:pPr>
      <w:r>
        <w:t xml:space="preserve">VIII. </w:t>
      </w:r>
      <w:r w:rsidRPr="00D843B9">
        <w:t>Rental Income and Expenses (</w:t>
      </w:r>
      <w:r>
        <w:t xml:space="preserve">4.7, </w:t>
      </w:r>
      <w:r w:rsidRPr="00D843B9">
        <w:t xml:space="preserve">PPT Slides </w:t>
      </w:r>
      <w:r w:rsidR="002B25A4">
        <w:t>29</w:t>
      </w:r>
      <w:r w:rsidR="007537FB">
        <w:rPr>
          <w:i/>
          <w:iCs/>
        </w:rPr>
        <w:t>–</w:t>
      </w:r>
      <w:r w:rsidR="002B25A4" w:rsidRPr="00D843B9">
        <w:t>3</w:t>
      </w:r>
      <w:r w:rsidR="002B25A4">
        <w:t>7</w:t>
      </w:r>
      <w:r w:rsidRPr="00D843B9">
        <w:t>)</w:t>
      </w:r>
    </w:p>
    <w:p w14:paraId="08599F0F" w14:textId="77777777" w:rsidR="00D843B9" w:rsidRPr="00936912" w:rsidRDefault="00D843B9" w:rsidP="00936912">
      <w:pPr>
        <w:pStyle w:val="ListParagraph"/>
        <w:numPr>
          <w:ilvl w:val="0"/>
          <w:numId w:val="65"/>
        </w:numPr>
      </w:pPr>
      <w:r w:rsidRPr="00936912">
        <w:t xml:space="preserve">Net income from rental property is taxable to the taxpayer.  </w:t>
      </w:r>
    </w:p>
    <w:p w14:paraId="7137AFC7" w14:textId="77777777" w:rsidR="00D843B9" w:rsidRPr="00936912" w:rsidRDefault="00D843B9" w:rsidP="00936912">
      <w:pPr>
        <w:pStyle w:val="ListParagraph"/>
        <w:numPr>
          <w:ilvl w:val="2"/>
          <w:numId w:val="65"/>
        </w:numPr>
      </w:pPr>
      <w:r w:rsidRPr="00936912">
        <w:t xml:space="preserve">Most rental income is reported on Schedule E, Supplemental Income and Loss. </w:t>
      </w:r>
    </w:p>
    <w:p w14:paraId="005F6161" w14:textId="77777777" w:rsidR="00D843B9" w:rsidRPr="00936912" w:rsidRDefault="00D843B9" w:rsidP="00936912">
      <w:pPr>
        <w:pStyle w:val="ListParagraph"/>
        <w:numPr>
          <w:ilvl w:val="2"/>
          <w:numId w:val="65"/>
        </w:numPr>
      </w:pPr>
      <w:r w:rsidRPr="00936912">
        <w:t xml:space="preserve">Allowable deductions for rental property include real estate taxes, personal portion of mortgage interest, insurance, commissions, repairs, miscellaneous expenses, and depreciation.  </w:t>
      </w:r>
    </w:p>
    <w:p w14:paraId="124A409B" w14:textId="77777777" w:rsidR="00D843B9" w:rsidRPr="00936912" w:rsidRDefault="00D843B9" w:rsidP="00936912">
      <w:pPr>
        <w:pStyle w:val="ListParagraph"/>
        <w:numPr>
          <w:ilvl w:val="0"/>
          <w:numId w:val="65"/>
        </w:numPr>
      </w:pPr>
      <w:r w:rsidRPr="00936912">
        <w:t xml:space="preserve">Vacation homes defined as property used by the taxpayer part of the year and rented out for part of the year are subject to three possible special tax treatments.  </w:t>
      </w:r>
    </w:p>
    <w:p w14:paraId="459D4251" w14:textId="77777777" w:rsidR="00D843B9" w:rsidRPr="00936912" w:rsidRDefault="00D843B9" w:rsidP="00936912">
      <w:pPr>
        <w:pStyle w:val="ListParagraph"/>
        <w:numPr>
          <w:ilvl w:val="2"/>
          <w:numId w:val="65"/>
        </w:numPr>
      </w:pPr>
      <w:r w:rsidRPr="00936912">
        <w:t xml:space="preserve">Primarily personal use: Rented out &lt; 15 days per year. </w:t>
      </w:r>
    </w:p>
    <w:p w14:paraId="3D05E642" w14:textId="77777777" w:rsidR="00D843B9" w:rsidRPr="00936912" w:rsidRDefault="00D843B9" w:rsidP="00936912">
      <w:pPr>
        <w:pStyle w:val="ListParagraph"/>
        <w:numPr>
          <w:ilvl w:val="3"/>
          <w:numId w:val="65"/>
        </w:numPr>
      </w:pPr>
      <w:r w:rsidRPr="00936912">
        <w:t xml:space="preserve">Rental income is not taxable. </w:t>
      </w:r>
    </w:p>
    <w:p w14:paraId="265F3ABC" w14:textId="77777777" w:rsidR="00D843B9" w:rsidRPr="00936912" w:rsidRDefault="00D843B9" w:rsidP="00936912">
      <w:pPr>
        <w:pStyle w:val="ListParagraph"/>
        <w:numPr>
          <w:ilvl w:val="3"/>
          <w:numId w:val="65"/>
        </w:numPr>
      </w:pPr>
      <w:r w:rsidRPr="00936912">
        <w:t xml:space="preserve">Mortgage interest and real estate taxes are itemized deductions. </w:t>
      </w:r>
    </w:p>
    <w:p w14:paraId="2E5D0016" w14:textId="77777777" w:rsidR="00D843B9" w:rsidRPr="00936912" w:rsidRDefault="00D843B9" w:rsidP="00936912">
      <w:pPr>
        <w:pStyle w:val="ListParagraph"/>
        <w:numPr>
          <w:ilvl w:val="3"/>
          <w:numId w:val="65"/>
        </w:numPr>
      </w:pPr>
      <w:r w:rsidRPr="00936912">
        <w:t xml:space="preserve">Other expenses associated with the renting of the property are not deductible. </w:t>
      </w:r>
    </w:p>
    <w:p w14:paraId="40D911E7" w14:textId="77777777" w:rsidR="00D843B9" w:rsidRPr="00936912" w:rsidRDefault="00D843B9" w:rsidP="00936912">
      <w:pPr>
        <w:pStyle w:val="ListParagraph"/>
        <w:numPr>
          <w:ilvl w:val="2"/>
          <w:numId w:val="65"/>
        </w:numPr>
      </w:pPr>
      <w:r w:rsidRPr="00936912">
        <w:t xml:space="preserve">Primarily rental use: Rented 15+ days and used for personal purposes for not more than 14 days or 10% of the days rented, whichever is greater. </w:t>
      </w:r>
    </w:p>
    <w:p w14:paraId="62909073" w14:textId="46DE485A" w:rsidR="00D843B9" w:rsidRPr="00936912" w:rsidRDefault="00D843B9" w:rsidP="00936912">
      <w:pPr>
        <w:pStyle w:val="ListParagraph"/>
        <w:numPr>
          <w:ilvl w:val="3"/>
          <w:numId w:val="65"/>
        </w:numPr>
      </w:pPr>
      <w:r w:rsidRPr="00936912">
        <w:t>All expenses must be divided between personal and rental; this allows for expenses to exceed income and result</w:t>
      </w:r>
      <w:r w:rsidR="009E27A2">
        <w:t>s</w:t>
      </w:r>
      <w:r w:rsidRPr="00936912">
        <w:t xml:space="preserve"> in a loss that can reduce other income, subject to passive loss limitations.</w:t>
      </w:r>
    </w:p>
    <w:p w14:paraId="5F027B32" w14:textId="588A72B2" w:rsidR="00D843B9" w:rsidRPr="00936912" w:rsidRDefault="00D843B9" w:rsidP="00936912">
      <w:pPr>
        <w:pStyle w:val="ListParagraph"/>
        <w:numPr>
          <w:ilvl w:val="2"/>
          <w:numId w:val="65"/>
        </w:numPr>
      </w:pPr>
      <w:r w:rsidRPr="00936912">
        <w:t>Rental/personal use: Rented 15+ days and used for personal purposes for more than 14 days or 10% of the days rented, whichever is greater.</w:t>
      </w:r>
    </w:p>
    <w:p w14:paraId="7D3D0AD2" w14:textId="77777777" w:rsidR="00D843B9" w:rsidRPr="00936912" w:rsidRDefault="00D843B9" w:rsidP="00936912">
      <w:pPr>
        <w:pStyle w:val="ListParagraph"/>
        <w:numPr>
          <w:ilvl w:val="3"/>
          <w:numId w:val="65"/>
        </w:numPr>
      </w:pPr>
      <w:r w:rsidRPr="00936912">
        <w:t>Expenses must be allocated between personal and rental with this property type.</w:t>
      </w:r>
    </w:p>
    <w:p w14:paraId="29D51C71" w14:textId="77777777" w:rsidR="00D843B9" w:rsidRPr="00936912" w:rsidRDefault="00D843B9" w:rsidP="00936912">
      <w:pPr>
        <w:pStyle w:val="ListParagraph"/>
        <w:numPr>
          <w:ilvl w:val="3"/>
          <w:numId w:val="65"/>
        </w:numPr>
      </w:pPr>
      <w:r w:rsidRPr="00936912">
        <w:t xml:space="preserve">Most allowable expenses can be deducted up to the amount of income the property generates.  </w:t>
      </w:r>
    </w:p>
    <w:p w14:paraId="6FE100D4" w14:textId="718E3C3C" w:rsidR="00D843B9" w:rsidRPr="00936912" w:rsidRDefault="00D843B9" w:rsidP="00936912">
      <w:pPr>
        <w:pStyle w:val="ListParagraph"/>
        <w:numPr>
          <w:ilvl w:val="0"/>
          <w:numId w:val="65"/>
        </w:numPr>
      </w:pPr>
      <w:r w:rsidRPr="00936912">
        <w:t xml:space="preserve">Slides </w:t>
      </w:r>
      <w:r w:rsidR="00146AF9" w:rsidRPr="00936912">
        <w:t>3</w:t>
      </w:r>
      <w:r w:rsidR="00146AF9">
        <w:t>3</w:t>
      </w:r>
      <w:r w:rsidR="007537FB">
        <w:rPr>
          <w:i/>
          <w:iCs/>
        </w:rPr>
        <w:t>–</w:t>
      </w:r>
      <w:r w:rsidR="00146AF9" w:rsidRPr="00936912">
        <w:t>3</w:t>
      </w:r>
      <w:r w:rsidR="00146AF9">
        <w:t>5</w:t>
      </w:r>
      <w:r w:rsidR="00146AF9" w:rsidRPr="00936912">
        <w:t xml:space="preserve"> </w:t>
      </w:r>
      <w:r w:rsidRPr="00936912">
        <w:t>take students through an example of a family that owns a property that they both use and rent out. The solution first determines the category of the property and then allocates the expenses accordingly, before determining the amounts to report on Schedules A and E.</w:t>
      </w:r>
    </w:p>
    <w:p w14:paraId="1359D171" w14:textId="2A75658F" w:rsidR="00D843B9" w:rsidRPr="00936912" w:rsidRDefault="00D843B9" w:rsidP="00936912">
      <w:pPr>
        <w:pStyle w:val="ListParagraph"/>
        <w:numPr>
          <w:ilvl w:val="0"/>
          <w:numId w:val="65"/>
        </w:numPr>
      </w:pPr>
      <w:r w:rsidRPr="00936912">
        <w:lastRenderedPageBreak/>
        <w:t xml:space="preserve">The discussion on </w:t>
      </w:r>
      <w:r w:rsidR="00314349">
        <w:t>S</w:t>
      </w:r>
      <w:r w:rsidRPr="00936912">
        <w:t>lides 3</w:t>
      </w:r>
      <w:r w:rsidR="00314349">
        <w:t>6</w:t>
      </w:r>
      <w:r w:rsidR="007537FB">
        <w:rPr>
          <w:i/>
          <w:iCs/>
        </w:rPr>
        <w:t>–</w:t>
      </w:r>
      <w:r w:rsidRPr="00936912">
        <w:t>3</w:t>
      </w:r>
      <w:r w:rsidR="00314349">
        <w:t>7</w:t>
      </w:r>
      <w:r w:rsidRPr="00936912">
        <w:t xml:space="preserve"> then asks students to consider another property. Students need to determine the category, as well as the income and deductions. Finally, students are asked to make specific changes to the details to alter the category of the property to each of the other two choices. </w:t>
      </w:r>
    </w:p>
    <w:p w14:paraId="77C48675" w14:textId="513B677B" w:rsidR="00D843B9" w:rsidRPr="00D843B9" w:rsidRDefault="00D843B9">
      <w:pPr>
        <w:ind w:left="360"/>
      </w:pPr>
      <w:r>
        <w:t xml:space="preserve">IX. </w:t>
      </w:r>
      <w:r w:rsidRPr="00D843B9">
        <w:t>Passive Loss Limitations (</w:t>
      </w:r>
      <w:r>
        <w:t xml:space="preserve">4.8, </w:t>
      </w:r>
      <w:r w:rsidRPr="00D843B9">
        <w:t xml:space="preserve">PPT Slides </w:t>
      </w:r>
      <w:r w:rsidR="00314349">
        <w:t>38</w:t>
      </w:r>
      <w:r w:rsidR="007537FB">
        <w:rPr>
          <w:i/>
          <w:iCs/>
        </w:rPr>
        <w:t>–</w:t>
      </w:r>
      <w:r w:rsidR="00314349" w:rsidRPr="00D843B9">
        <w:t>4</w:t>
      </w:r>
      <w:r w:rsidR="00314349">
        <w:t>3</w:t>
      </w:r>
      <w:r w:rsidRPr="00D843B9">
        <w:t>)</w:t>
      </w:r>
    </w:p>
    <w:p w14:paraId="49672F5D" w14:textId="77777777" w:rsidR="00D843B9" w:rsidRPr="00936912" w:rsidRDefault="00D843B9" w:rsidP="00936912">
      <w:pPr>
        <w:pStyle w:val="ListParagraph"/>
        <w:numPr>
          <w:ilvl w:val="0"/>
          <w:numId w:val="70"/>
        </w:numPr>
      </w:pPr>
      <w:r w:rsidRPr="00936912">
        <w:t xml:space="preserve">The three classifications of individual income are active income, portfolio income, and passive. Passive losses, from investments such as limited partnership tax shelters and losses from rental activities, are limited.  </w:t>
      </w:r>
    </w:p>
    <w:p w14:paraId="1690DC2D" w14:textId="77777777" w:rsidR="00D843B9" w:rsidRPr="00936912" w:rsidRDefault="00D843B9" w:rsidP="00936912">
      <w:pPr>
        <w:pStyle w:val="ListParagraph"/>
        <w:numPr>
          <w:ilvl w:val="2"/>
          <w:numId w:val="70"/>
        </w:numPr>
      </w:pPr>
      <w:r w:rsidRPr="00936912">
        <w:t xml:space="preserve">Passive losses may not be used to reduce active or portfolio income (wages, salaries, dividends, interest, etc.).  </w:t>
      </w:r>
    </w:p>
    <w:p w14:paraId="4E5B7892" w14:textId="77777777" w:rsidR="00D843B9" w:rsidRPr="00936912" w:rsidRDefault="00D843B9" w:rsidP="00936912">
      <w:pPr>
        <w:pStyle w:val="ListParagraph"/>
        <w:numPr>
          <w:ilvl w:val="2"/>
          <w:numId w:val="70"/>
        </w:numPr>
      </w:pPr>
      <w:r w:rsidRPr="00936912">
        <w:t xml:space="preserve">Unused passive losses may be carried forward.  </w:t>
      </w:r>
    </w:p>
    <w:p w14:paraId="262D6B28" w14:textId="77777777" w:rsidR="00D843B9" w:rsidRPr="00936912" w:rsidRDefault="00D843B9" w:rsidP="00936912">
      <w:pPr>
        <w:pStyle w:val="ListParagraph"/>
        <w:numPr>
          <w:ilvl w:val="2"/>
          <w:numId w:val="70"/>
        </w:numPr>
      </w:pPr>
      <w:r w:rsidRPr="00936912">
        <w:t xml:space="preserve">Rental real estate is specifically defined as passive.  </w:t>
      </w:r>
    </w:p>
    <w:p w14:paraId="3774A982" w14:textId="77777777" w:rsidR="00D843B9" w:rsidRPr="00936912" w:rsidRDefault="00D843B9" w:rsidP="00936912">
      <w:pPr>
        <w:pStyle w:val="ListParagraph"/>
        <w:numPr>
          <w:ilvl w:val="3"/>
          <w:numId w:val="71"/>
        </w:numPr>
      </w:pPr>
      <w:r w:rsidRPr="00936912">
        <w:t xml:space="preserve">However, individual taxpayers may deduct up to $25,000 of rental property losses against other income if they actively participate in the management of the property. </w:t>
      </w:r>
    </w:p>
    <w:p w14:paraId="1197C11D" w14:textId="6EFDCAD3" w:rsidR="00D843B9" w:rsidRPr="00936912" w:rsidRDefault="00D843B9" w:rsidP="00936912">
      <w:pPr>
        <w:pStyle w:val="ListParagraph"/>
        <w:numPr>
          <w:ilvl w:val="4"/>
          <w:numId w:val="73"/>
        </w:numPr>
      </w:pPr>
      <w:r w:rsidRPr="00936912">
        <w:t>Phase-out = $0.50 per $1.00 of MAGI &gt; $100,0000</w:t>
      </w:r>
    </w:p>
    <w:p w14:paraId="05D823B2" w14:textId="77777777" w:rsidR="00D843B9" w:rsidRPr="00936912" w:rsidRDefault="00D843B9" w:rsidP="00936912">
      <w:pPr>
        <w:pStyle w:val="ListParagraph"/>
        <w:numPr>
          <w:ilvl w:val="4"/>
          <w:numId w:val="73"/>
        </w:numPr>
      </w:pPr>
      <w:r w:rsidRPr="00936912">
        <w:t>Essentially, ability to deduct rental losses phases out completely when MAGI = $150,000</w:t>
      </w:r>
    </w:p>
    <w:p w14:paraId="4FDE12F1" w14:textId="69BDA1CE" w:rsidR="00D843B9" w:rsidRPr="00936912" w:rsidRDefault="00D843B9" w:rsidP="00936912">
      <w:pPr>
        <w:pStyle w:val="ListParagraph"/>
        <w:numPr>
          <w:ilvl w:val="2"/>
          <w:numId w:val="70"/>
        </w:numPr>
      </w:pPr>
      <w:r w:rsidRPr="00936912">
        <w:t xml:space="preserve">Taxpayers with real estate rental activities as </w:t>
      </w:r>
      <w:r w:rsidR="00B54A7E">
        <w:t xml:space="preserve">a </w:t>
      </w:r>
      <w:r w:rsidRPr="00936912">
        <w:t>substantial part of total income are determined to be in a trade or business if they meet two criteria (i.e., no limitations on loss).</w:t>
      </w:r>
    </w:p>
    <w:p w14:paraId="158998FF" w14:textId="77777777" w:rsidR="00D843B9" w:rsidRPr="00936912" w:rsidRDefault="00D843B9" w:rsidP="00936912">
      <w:pPr>
        <w:pStyle w:val="ListParagraph"/>
        <w:numPr>
          <w:ilvl w:val="3"/>
          <w:numId w:val="75"/>
        </w:numPr>
      </w:pPr>
      <w:r w:rsidRPr="00936912">
        <w:t xml:space="preserve">If &gt; 50% of individual’s personal service income is derived from real property trades or businesses  </w:t>
      </w:r>
    </w:p>
    <w:p w14:paraId="5ABF2243" w14:textId="77777777" w:rsidR="00D843B9" w:rsidRPr="00936912" w:rsidRDefault="00D843B9" w:rsidP="00936912">
      <w:pPr>
        <w:pStyle w:val="ListParagraph"/>
        <w:numPr>
          <w:ilvl w:val="3"/>
          <w:numId w:val="75"/>
        </w:numPr>
      </w:pPr>
      <w:r w:rsidRPr="00936912">
        <w:t>If 750+ hours of service are conducted in real property trade or business (material participation)</w:t>
      </w:r>
    </w:p>
    <w:p w14:paraId="1345926E" w14:textId="768CBC25" w:rsidR="00D843B9" w:rsidRPr="00936912" w:rsidRDefault="00D843B9" w:rsidP="00936912">
      <w:pPr>
        <w:pStyle w:val="ListParagraph"/>
        <w:numPr>
          <w:ilvl w:val="0"/>
          <w:numId w:val="70"/>
        </w:numPr>
      </w:pPr>
      <w:r w:rsidRPr="00936912">
        <w:t>Slides 4</w:t>
      </w:r>
      <w:r w:rsidR="00314349">
        <w:t>2</w:t>
      </w:r>
      <w:r w:rsidR="00B54A7E">
        <w:rPr>
          <w:i/>
          <w:iCs/>
        </w:rPr>
        <w:t>–</w:t>
      </w:r>
      <w:r w:rsidRPr="00936912">
        <w:t>4</w:t>
      </w:r>
      <w:r w:rsidR="00314349">
        <w:t>3</w:t>
      </w:r>
      <w:r w:rsidRPr="00936912">
        <w:t xml:space="preserve"> walk students through an example determining how much of a rental loss can be claimed by a taxpayer who owns a rental duplex that shows a loss.</w:t>
      </w:r>
    </w:p>
    <w:p w14:paraId="347D61FC" w14:textId="3DED979C" w:rsidR="00D843B9" w:rsidRPr="00D843B9" w:rsidRDefault="00D843B9">
      <w:pPr>
        <w:ind w:left="360"/>
      </w:pPr>
      <w:r>
        <w:t xml:space="preserve">X. </w:t>
      </w:r>
      <w:r w:rsidRPr="00D843B9">
        <w:t>Net Operating Losses (</w:t>
      </w:r>
      <w:r>
        <w:t xml:space="preserve">4.9, </w:t>
      </w:r>
      <w:r w:rsidRPr="00D843B9">
        <w:t xml:space="preserve">PPT Slides </w:t>
      </w:r>
      <w:r w:rsidR="002B25A4" w:rsidRPr="00D843B9">
        <w:t>4</w:t>
      </w:r>
      <w:r w:rsidR="002B25A4">
        <w:t>4</w:t>
      </w:r>
      <w:r w:rsidR="007537FB">
        <w:rPr>
          <w:i/>
          <w:iCs/>
        </w:rPr>
        <w:t>–</w:t>
      </w:r>
      <w:r w:rsidR="002B25A4" w:rsidRPr="00D843B9">
        <w:t>4</w:t>
      </w:r>
      <w:r w:rsidR="002B25A4">
        <w:t>7</w:t>
      </w:r>
      <w:r w:rsidRPr="00D843B9">
        <w:t>)</w:t>
      </w:r>
    </w:p>
    <w:p w14:paraId="4924C5B5" w14:textId="77777777" w:rsidR="00D843B9" w:rsidRPr="00936912" w:rsidRDefault="00D843B9" w:rsidP="00936912">
      <w:pPr>
        <w:pStyle w:val="ListParagraph"/>
        <w:numPr>
          <w:ilvl w:val="0"/>
          <w:numId w:val="76"/>
        </w:numPr>
      </w:pPr>
      <w:r w:rsidRPr="00936912">
        <w:t>Net operating loss (NOL) provisions are designed to provide relief from losses from trade/businesses, casualty/theft losses, and confiscation losses.</w:t>
      </w:r>
    </w:p>
    <w:p w14:paraId="22C17D55" w14:textId="77777777" w:rsidR="00D843B9" w:rsidRPr="00936912" w:rsidRDefault="00D843B9" w:rsidP="00936912">
      <w:pPr>
        <w:pStyle w:val="ListParagraph"/>
        <w:numPr>
          <w:ilvl w:val="2"/>
          <w:numId w:val="76"/>
        </w:numPr>
      </w:pPr>
      <w:r w:rsidRPr="00936912">
        <w:t>Therefore, all income, deductions, and gains/losses must be categorized as either business or nonbusiness.</w:t>
      </w:r>
    </w:p>
    <w:p w14:paraId="73F1F1C7" w14:textId="77777777" w:rsidR="00D843B9" w:rsidRPr="00936912" w:rsidRDefault="00D843B9" w:rsidP="00936912">
      <w:pPr>
        <w:pStyle w:val="ListParagraph"/>
        <w:numPr>
          <w:ilvl w:val="0"/>
          <w:numId w:val="76"/>
        </w:numPr>
      </w:pPr>
      <w:r w:rsidRPr="00936912">
        <w:t>Rules related to NOLs fall into three categories:</w:t>
      </w:r>
    </w:p>
    <w:p w14:paraId="23D55F92" w14:textId="77777777" w:rsidR="00D843B9" w:rsidRPr="00936912" w:rsidRDefault="00D843B9" w:rsidP="00936912">
      <w:pPr>
        <w:pStyle w:val="ListParagraph"/>
        <w:numPr>
          <w:ilvl w:val="2"/>
          <w:numId w:val="76"/>
        </w:numPr>
      </w:pPr>
      <w:r w:rsidRPr="00936912">
        <w:t>Pre-2018 period</w:t>
      </w:r>
    </w:p>
    <w:p w14:paraId="4BC03CAE" w14:textId="5E5F6A6F" w:rsidR="00D843B9" w:rsidRPr="00936912" w:rsidRDefault="00D843B9" w:rsidP="00936912">
      <w:pPr>
        <w:pStyle w:val="ListParagraph"/>
        <w:numPr>
          <w:ilvl w:val="3"/>
          <w:numId w:val="77"/>
        </w:numPr>
      </w:pPr>
      <w:r w:rsidRPr="00936912">
        <w:t>NOLs eligible to be carried back two years and forward for 20 years</w:t>
      </w:r>
      <w:r w:rsidR="00B54A7E">
        <w:t>.</w:t>
      </w:r>
    </w:p>
    <w:p w14:paraId="28E4B47B" w14:textId="5EDE016E" w:rsidR="00D843B9" w:rsidRPr="00936912" w:rsidRDefault="00D843B9" w:rsidP="00936912">
      <w:pPr>
        <w:pStyle w:val="ListParagraph"/>
        <w:numPr>
          <w:ilvl w:val="3"/>
          <w:numId w:val="77"/>
        </w:numPr>
      </w:pPr>
      <w:r w:rsidRPr="00936912">
        <w:t>Carryover or carryback can offset 100 percent of income generated</w:t>
      </w:r>
      <w:r w:rsidR="00B54A7E">
        <w:t>.</w:t>
      </w:r>
    </w:p>
    <w:p w14:paraId="68ECA148" w14:textId="428FD87A" w:rsidR="00D843B9" w:rsidRPr="00936912" w:rsidRDefault="00D843B9" w:rsidP="00936912">
      <w:pPr>
        <w:pStyle w:val="ListParagraph"/>
        <w:numPr>
          <w:ilvl w:val="3"/>
          <w:numId w:val="77"/>
        </w:numPr>
      </w:pPr>
      <w:r w:rsidRPr="00936912">
        <w:lastRenderedPageBreak/>
        <w:t>NOLs generated in this period can be used in the same manner</w:t>
      </w:r>
      <w:r w:rsidR="00B54A7E">
        <w:t>.</w:t>
      </w:r>
    </w:p>
    <w:p w14:paraId="58F435C0" w14:textId="05E9B6ED" w:rsidR="00D843B9" w:rsidRPr="00936912" w:rsidRDefault="00D843B9" w:rsidP="00936912">
      <w:pPr>
        <w:pStyle w:val="ListParagraph"/>
        <w:numPr>
          <w:ilvl w:val="2"/>
          <w:numId w:val="76"/>
        </w:numPr>
      </w:pPr>
      <w:r w:rsidRPr="00936912">
        <w:t>COVID-19 pandemic period (2018</w:t>
      </w:r>
      <w:r w:rsidR="007537FB">
        <w:rPr>
          <w:i/>
          <w:iCs/>
        </w:rPr>
        <w:t>–</w:t>
      </w:r>
      <w:r w:rsidRPr="00936912">
        <w:t>2020)</w:t>
      </w:r>
    </w:p>
    <w:p w14:paraId="2BBEE47D" w14:textId="5F565551" w:rsidR="00D843B9" w:rsidRPr="00936912" w:rsidRDefault="00D843B9" w:rsidP="00936912">
      <w:pPr>
        <w:pStyle w:val="ListParagraph"/>
        <w:numPr>
          <w:ilvl w:val="3"/>
          <w:numId w:val="78"/>
        </w:numPr>
      </w:pPr>
      <w:r w:rsidRPr="00936912">
        <w:t>NOLs generated in 2018–2020 have a 5-year carryback and indefinite carryforward</w:t>
      </w:r>
      <w:r w:rsidR="00B54A7E">
        <w:t>.</w:t>
      </w:r>
    </w:p>
    <w:p w14:paraId="55504BCD" w14:textId="1536799B" w:rsidR="00D843B9" w:rsidRPr="00936912" w:rsidRDefault="00D843B9" w:rsidP="00936912">
      <w:pPr>
        <w:pStyle w:val="ListParagraph"/>
        <w:numPr>
          <w:ilvl w:val="3"/>
          <w:numId w:val="78"/>
        </w:numPr>
      </w:pPr>
      <w:r w:rsidRPr="00936912">
        <w:t>80 percent income limitation suspended on NOLs generated and used in those years</w:t>
      </w:r>
      <w:r w:rsidR="00B54A7E">
        <w:t>.</w:t>
      </w:r>
    </w:p>
    <w:p w14:paraId="0478E0C0" w14:textId="77777777" w:rsidR="00D843B9" w:rsidRPr="00936912" w:rsidRDefault="00D843B9" w:rsidP="00936912">
      <w:pPr>
        <w:pStyle w:val="ListParagraph"/>
        <w:numPr>
          <w:ilvl w:val="2"/>
          <w:numId w:val="76"/>
        </w:numPr>
      </w:pPr>
      <w:r w:rsidRPr="00936912">
        <w:t>Pre-COVID but post-2018 NOL rules will become effective again after 2020.</w:t>
      </w:r>
    </w:p>
    <w:p w14:paraId="2C52E118" w14:textId="1C6708D2" w:rsidR="00D843B9" w:rsidRPr="00936912" w:rsidRDefault="00D843B9" w:rsidP="00936912">
      <w:pPr>
        <w:pStyle w:val="ListParagraph"/>
        <w:numPr>
          <w:ilvl w:val="0"/>
          <w:numId w:val="76"/>
        </w:numPr>
      </w:pPr>
      <w:r w:rsidRPr="00936912">
        <w:t>Tax law places a</w:t>
      </w:r>
      <w:r w:rsidR="00314349">
        <w:t xml:space="preserve">n </w:t>
      </w:r>
      <w:r w:rsidRPr="00936912">
        <w:t xml:space="preserve">annual limitation on noncorporate business losses. </w:t>
      </w:r>
    </w:p>
    <w:p w14:paraId="1A2003FF" w14:textId="0FCEE303" w:rsidR="00314349" w:rsidRDefault="002B25A4" w:rsidP="00936912">
      <w:pPr>
        <w:pStyle w:val="ListParagraph"/>
        <w:numPr>
          <w:ilvl w:val="2"/>
          <w:numId w:val="76"/>
        </w:numPr>
      </w:pPr>
      <w:r w:rsidRPr="00314349">
        <w:t>After adjusting for inflation, the 2021 limits are $564,000 (for married filing jointly taxpayers) and $262,000 (for all other taxpayers).</w:t>
      </w:r>
    </w:p>
    <w:p w14:paraId="02922A2B" w14:textId="37CA1CC2" w:rsidR="00D843B9" w:rsidRPr="00936912" w:rsidRDefault="00D843B9" w:rsidP="00936912">
      <w:pPr>
        <w:pStyle w:val="ListParagraph"/>
        <w:numPr>
          <w:ilvl w:val="2"/>
          <w:numId w:val="76"/>
        </w:numPr>
      </w:pPr>
      <w:r w:rsidRPr="00936912">
        <w:t xml:space="preserve">The CARES Act suspended the excess loss limitation provisions through the end of 2020. </w:t>
      </w:r>
    </w:p>
    <w:p w14:paraId="0A9BAF08" w14:textId="185368A6" w:rsidR="00D843B9" w:rsidRPr="00936912" w:rsidRDefault="00314349" w:rsidP="00936912">
      <w:pPr>
        <w:pStyle w:val="ListParagraph"/>
        <w:numPr>
          <w:ilvl w:val="2"/>
          <w:numId w:val="76"/>
        </w:numPr>
      </w:pPr>
      <w:r>
        <w:t>The business loss limitation is in place for 2021 through the end of 2026</w:t>
      </w:r>
      <w:r w:rsidR="00D843B9" w:rsidRPr="00936912">
        <w:t>.</w:t>
      </w:r>
    </w:p>
    <w:p w14:paraId="119669CD" w14:textId="502741FE" w:rsidR="00D843B9" w:rsidRPr="00936912" w:rsidRDefault="00D843B9" w:rsidP="00936912">
      <w:pPr>
        <w:pStyle w:val="ListParagraph"/>
        <w:numPr>
          <w:ilvl w:val="0"/>
          <w:numId w:val="76"/>
        </w:numPr>
      </w:pPr>
      <w:r w:rsidRPr="00936912">
        <w:t xml:space="preserve">The poll on </w:t>
      </w:r>
      <w:r w:rsidR="002B25A4">
        <w:t>S</w:t>
      </w:r>
      <w:r w:rsidRPr="00936912">
        <w:t xml:space="preserve">lide </w:t>
      </w:r>
      <w:r w:rsidR="00314349" w:rsidRPr="00936912">
        <w:t>4</w:t>
      </w:r>
      <w:r w:rsidR="00314349">
        <w:t>7</w:t>
      </w:r>
      <w:r w:rsidR="00314349" w:rsidRPr="00936912">
        <w:t xml:space="preserve"> </w:t>
      </w:r>
      <w:r w:rsidRPr="00936912">
        <w:t>examines the case of a taxpayer who has a credit card for his business. He gave cards to his family members for their gasoline purchases, and wants to include that amount in his deductions on Schedule C. The students are asked if they, as a paid preparer, would sign the return. It seems questionable to sign this return, it most students would probably refuse to do so. But it would be informative to hear the reasoning of any students who would agree to sign it.</w:t>
      </w:r>
    </w:p>
    <w:p w14:paraId="1D7F2B90" w14:textId="3EF65742" w:rsidR="00D843B9" w:rsidRPr="00D843B9" w:rsidRDefault="00D843B9">
      <w:pPr>
        <w:ind w:left="360"/>
      </w:pPr>
      <w:r>
        <w:t xml:space="preserve">XI. </w:t>
      </w:r>
      <w:r w:rsidRPr="00D843B9">
        <w:t>Qualified Business Income (QBI) Deduction (</w:t>
      </w:r>
      <w:r>
        <w:t xml:space="preserve">4.10 </w:t>
      </w:r>
      <w:r w:rsidRPr="00D843B9">
        <w:t xml:space="preserve">PPT Slides </w:t>
      </w:r>
      <w:r w:rsidR="002B25A4">
        <w:t>48</w:t>
      </w:r>
      <w:r w:rsidR="007537FB">
        <w:rPr>
          <w:i/>
          <w:iCs/>
        </w:rPr>
        <w:t>–</w:t>
      </w:r>
      <w:r w:rsidR="002B25A4" w:rsidRPr="00D843B9">
        <w:t>5</w:t>
      </w:r>
      <w:r w:rsidR="002B25A4">
        <w:t>2</w:t>
      </w:r>
      <w:r w:rsidRPr="00D843B9">
        <w:t>)</w:t>
      </w:r>
    </w:p>
    <w:p w14:paraId="32B70057" w14:textId="77777777" w:rsidR="00D843B9" w:rsidRPr="00936912" w:rsidRDefault="00D843B9" w:rsidP="00936912">
      <w:pPr>
        <w:pStyle w:val="ListParagraph"/>
        <w:numPr>
          <w:ilvl w:val="0"/>
          <w:numId w:val="80"/>
        </w:numPr>
      </w:pPr>
      <w:r w:rsidRPr="00936912">
        <w:t xml:space="preserve">Qualified business income (QBI) is defined as the net </w:t>
      </w:r>
      <w:proofErr w:type="gramStart"/>
      <w:r w:rsidRPr="00936912">
        <w:t>amount</w:t>
      </w:r>
      <w:proofErr w:type="gramEnd"/>
      <w:r w:rsidRPr="00936912">
        <w:t xml:space="preserve"> of qualified items of income, gain, deduction, and loss relating to any qualified trade or business of the taxpayer in the United States. </w:t>
      </w:r>
    </w:p>
    <w:p w14:paraId="3653F031" w14:textId="77777777" w:rsidR="00D843B9" w:rsidRPr="00936912" w:rsidRDefault="00D843B9" w:rsidP="00936912">
      <w:pPr>
        <w:pStyle w:val="ListParagraph"/>
        <w:numPr>
          <w:ilvl w:val="2"/>
          <w:numId w:val="80"/>
        </w:numPr>
      </w:pPr>
      <w:r w:rsidRPr="00936912">
        <w:t xml:space="preserve">QBI excludes the following: </w:t>
      </w:r>
    </w:p>
    <w:p w14:paraId="4D3262B0" w14:textId="77777777" w:rsidR="00D843B9" w:rsidRPr="00936912" w:rsidRDefault="00D843B9" w:rsidP="00936912">
      <w:pPr>
        <w:pStyle w:val="ListParagraph"/>
        <w:numPr>
          <w:ilvl w:val="3"/>
          <w:numId w:val="81"/>
        </w:numPr>
      </w:pPr>
      <w:r w:rsidRPr="00936912">
        <w:t xml:space="preserve">Short-term capital gain, short-term capital loss, long-term capital gain, or long-term capital loss </w:t>
      </w:r>
    </w:p>
    <w:p w14:paraId="2100E071" w14:textId="77777777" w:rsidR="00D843B9" w:rsidRPr="00936912" w:rsidRDefault="00D843B9" w:rsidP="00936912">
      <w:pPr>
        <w:pStyle w:val="ListParagraph"/>
        <w:numPr>
          <w:ilvl w:val="3"/>
          <w:numId w:val="81"/>
        </w:numPr>
      </w:pPr>
      <w:r w:rsidRPr="00936912">
        <w:t xml:space="preserve">Dividend income </w:t>
      </w:r>
    </w:p>
    <w:p w14:paraId="39AF151C" w14:textId="77777777" w:rsidR="00D843B9" w:rsidRPr="00936912" w:rsidRDefault="00D843B9" w:rsidP="00936912">
      <w:pPr>
        <w:pStyle w:val="ListParagraph"/>
        <w:numPr>
          <w:ilvl w:val="3"/>
          <w:numId w:val="81"/>
        </w:numPr>
      </w:pPr>
      <w:r w:rsidRPr="00936912">
        <w:t xml:space="preserve">Interest income other than properly allocable to a trade or business </w:t>
      </w:r>
    </w:p>
    <w:p w14:paraId="0CC9A6A5" w14:textId="77777777" w:rsidR="00D843B9" w:rsidRPr="00936912" w:rsidRDefault="00D843B9" w:rsidP="00936912">
      <w:pPr>
        <w:pStyle w:val="ListParagraph"/>
        <w:numPr>
          <w:ilvl w:val="3"/>
          <w:numId w:val="81"/>
        </w:numPr>
      </w:pPr>
      <w:r w:rsidRPr="00936912">
        <w:t xml:space="preserve">Commodity transaction income or foreign currency gain or loss </w:t>
      </w:r>
    </w:p>
    <w:p w14:paraId="2F0AC8C1" w14:textId="77777777" w:rsidR="00D843B9" w:rsidRPr="00936912" w:rsidRDefault="00D843B9" w:rsidP="00936912">
      <w:pPr>
        <w:pStyle w:val="ListParagraph"/>
        <w:numPr>
          <w:ilvl w:val="3"/>
          <w:numId w:val="81"/>
        </w:numPr>
      </w:pPr>
      <w:r w:rsidRPr="00936912">
        <w:t xml:space="preserve">Any item of income, gain, deduction, or loss relating to certain notional principal contracts </w:t>
      </w:r>
    </w:p>
    <w:p w14:paraId="4BC47286" w14:textId="77777777" w:rsidR="00D843B9" w:rsidRPr="00936912" w:rsidRDefault="00D843B9" w:rsidP="00936912">
      <w:pPr>
        <w:pStyle w:val="ListParagraph"/>
        <w:numPr>
          <w:ilvl w:val="3"/>
          <w:numId w:val="81"/>
        </w:numPr>
      </w:pPr>
      <w:r w:rsidRPr="00936912">
        <w:t>Amounts received from an unrelated annuity</w:t>
      </w:r>
    </w:p>
    <w:p w14:paraId="4A6A536C" w14:textId="77777777" w:rsidR="00D843B9" w:rsidRPr="00936912" w:rsidRDefault="00D843B9" w:rsidP="00936912">
      <w:pPr>
        <w:pStyle w:val="ListParagraph"/>
        <w:numPr>
          <w:ilvl w:val="2"/>
          <w:numId w:val="80"/>
        </w:numPr>
      </w:pPr>
      <w:r w:rsidRPr="00936912">
        <w:t xml:space="preserve">The tax law provides a safe-harbor under which income from rental real estate (even if treated as passive) can qualify as qualified business income. The requirements are: </w:t>
      </w:r>
    </w:p>
    <w:p w14:paraId="6C0F40C8" w14:textId="77777777" w:rsidR="00D843B9" w:rsidRPr="00936912" w:rsidRDefault="00D843B9" w:rsidP="00936912">
      <w:pPr>
        <w:pStyle w:val="ListParagraph"/>
        <w:numPr>
          <w:ilvl w:val="3"/>
          <w:numId w:val="82"/>
        </w:numPr>
      </w:pPr>
      <w:r w:rsidRPr="00936912">
        <w:lastRenderedPageBreak/>
        <w:t xml:space="preserve">250 hours or more are spent by the taxpayer with respect to the rental activity. </w:t>
      </w:r>
    </w:p>
    <w:p w14:paraId="20351DBD" w14:textId="77777777" w:rsidR="00D843B9" w:rsidRPr="00936912" w:rsidRDefault="00D843B9" w:rsidP="00936912">
      <w:pPr>
        <w:pStyle w:val="ListParagraph"/>
        <w:numPr>
          <w:ilvl w:val="3"/>
          <w:numId w:val="82"/>
        </w:numPr>
      </w:pPr>
      <w:r w:rsidRPr="00936912">
        <w:t>Contemporaneous records of the time are maintained.</w:t>
      </w:r>
    </w:p>
    <w:p w14:paraId="30C2907C" w14:textId="77777777" w:rsidR="00D843B9" w:rsidRPr="00936912" w:rsidRDefault="00D843B9" w:rsidP="00936912">
      <w:pPr>
        <w:pStyle w:val="ListParagraph"/>
        <w:numPr>
          <w:ilvl w:val="3"/>
          <w:numId w:val="82"/>
        </w:numPr>
      </w:pPr>
      <w:r w:rsidRPr="00936912">
        <w:t>Separate books and records for the rental activity are maintained.</w:t>
      </w:r>
    </w:p>
    <w:p w14:paraId="332DC10F" w14:textId="77777777" w:rsidR="00D843B9" w:rsidRPr="00936912" w:rsidRDefault="00D843B9" w:rsidP="00936912">
      <w:pPr>
        <w:pStyle w:val="ListParagraph"/>
        <w:numPr>
          <w:ilvl w:val="2"/>
          <w:numId w:val="80"/>
        </w:numPr>
      </w:pPr>
      <w:r w:rsidRPr="00936912">
        <w:t>The QBI deduction is subject to a number of limitations and exceptions.</w:t>
      </w:r>
    </w:p>
    <w:p w14:paraId="7D543862" w14:textId="77777777" w:rsidR="00D843B9" w:rsidRPr="00936912" w:rsidRDefault="00D843B9" w:rsidP="00936912">
      <w:pPr>
        <w:pStyle w:val="ListParagraph"/>
        <w:numPr>
          <w:ilvl w:val="3"/>
          <w:numId w:val="80"/>
        </w:numPr>
      </w:pPr>
      <w:r w:rsidRPr="00936912">
        <w:t>QBI deductions cannot exceed 20% of taxpayer’s taxable income (excluding net long-term capital gains and qualifying dividend income).</w:t>
      </w:r>
    </w:p>
    <w:p w14:paraId="230402F0" w14:textId="77777777" w:rsidR="00D843B9" w:rsidRPr="00936912" w:rsidRDefault="00D843B9" w:rsidP="00936912">
      <w:pPr>
        <w:pStyle w:val="ListParagraph"/>
        <w:numPr>
          <w:ilvl w:val="2"/>
          <w:numId w:val="80"/>
        </w:numPr>
      </w:pPr>
      <w:r w:rsidRPr="00936912">
        <w:t>For taxpayers with taxable income above certain thresholds ($326,600 MFJ and $163,300 all others), a phase-out occurs. For such taxpayers, two additional limitations apply. The wage limit is the greater of:</w:t>
      </w:r>
    </w:p>
    <w:p w14:paraId="6BF16410" w14:textId="77777777" w:rsidR="00D843B9" w:rsidRPr="00936912" w:rsidRDefault="00D843B9" w:rsidP="00936912">
      <w:pPr>
        <w:pStyle w:val="ListParagraph"/>
        <w:numPr>
          <w:ilvl w:val="3"/>
          <w:numId w:val="80"/>
        </w:numPr>
      </w:pPr>
      <w:r w:rsidRPr="00936912">
        <w:t xml:space="preserve">50% of the allocable share of W-2 wages with respect to the business </w:t>
      </w:r>
    </w:p>
    <w:p w14:paraId="2698A077" w14:textId="0B7E4A6F" w:rsidR="00D843B9" w:rsidRDefault="00D843B9" w:rsidP="00936912">
      <w:pPr>
        <w:pStyle w:val="ListParagraph"/>
        <w:numPr>
          <w:ilvl w:val="3"/>
          <w:numId w:val="80"/>
        </w:numPr>
      </w:pPr>
      <w:r w:rsidRPr="00936912">
        <w:t>25% of the allocable share of W-2 wages with respect to the business plus 2.5% of the unadjusted basis of all qualified business property</w:t>
      </w:r>
    </w:p>
    <w:p w14:paraId="5E4A410A" w14:textId="77777777" w:rsidR="00D843B9" w:rsidRPr="00936912" w:rsidRDefault="00D843B9" w:rsidP="00936912">
      <w:pPr>
        <w:pStyle w:val="ListParagraph"/>
        <w:numPr>
          <w:ilvl w:val="0"/>
          <w:numId w:val="80"/>
        </w:numPr>
      </w:pPr>
      <w:r w:rsidRPr="00936912">
        <w:t xml:space="preserve">To calculate phase-out, taxpayer must determine QBI deduction “with and without” wage limitation. </w:t>
      </w:r>
    </w:p>
    <w:p w14:paraId="61ADFC51" w14:textId="77777777" w:rsidR="00D843B9" w:rsidRPr="00936912" w:rsidRDefault="00D843B9" w:rsidP="00936912">
      <w:pPr>
        <w:pStyle w:val="ListParagraph"/>
        <w:numPr>
          <w:ilvl w:val="2"/>
          <w:numId w:val="80"/>
        </w:numPr>
      </w:pPr>
      <w:r w:rsidRPr="00936912">
        <w:t xml:space="preserve">The excess of the QBI deduction with no limitation over the QBI deduction with limitation is known as the “excess amount.”  </w:t>
      </w:r>
    </w:p>
    <w:p w14:paraId="6AB5878A" w14:textId="77777777" w:rsidR="00D843B9" w:rsidRPr="00936912" w:rsidRDefault="00D843B9" w:rsidP="00936912">
      <w:pPr>
        <w:pStyle w:val="ListParagraph"/>
        <w:numPr>
          <w:ilvl w:val="2"/>
          <w:numId w:val="80"/>
        </w:numPr>
      </w:pPr>
      <w:r w:rsidRPr="00936912">
        <w:t>The excess amount is subject to a pro rata phase-out based on the taxpayer’s income over the threshold amount.</w:t>
      </w:r>
    </w:p>
    <w:p w14:paraId="7A1D03C7" w14:textId="47BA2AF7" w:rsidR="00D843B9" w:rsidRPr="00936912" w:rsidRDefault="00D843B9" w:rsidP="00936912">
      <w:pPr>
        <w:pStyle w:val="ListParagraph"/>
        <w:numPr>
          <w:ilvl w:val="0"/>
          <w:numId w:val="80"/>
        </w:numPr>
      </w:pPr>
      <w:r w:rsidRPr="00936912">
        <w:t>QBI from a service-related trade or business may also be subject to limitation if income is in excess of the threshold.</w:t>
      </w:r>
    </w:p>
    <w:p w14:paraId="5AD061CD" w14:textId="4C0F18C0" w:rsidR="00D843B9" w:rsidRPr="00D843B9" w:rsidRDefault="00D843B9">
      <w:pPr>
        <w:ind w:left="360"/>
      </w:pPr>
      <w:r>
        <w:t xml:space="preserve">XII. </w:t>
      </w:r>
      <w:r w:rsidRPr="00D843B9">
        <w:t xml:space="preserve">Case Study (PPT Slide </w:t>
      </w:r>
      <w:r w:rsidR="002B25A4" w:rsidRPr="00D843B9">
        <w:t>5</w:t>
      </w:r>
      <w:r w:rsidR="002B25A4">
        <w:t>3</w:t>
      </w:r>
      <w:r w:rsidRPr="00D843B9">
        <w:t>)</w:t>
      </w:r>
    </w:p>
    <w:p w14:paraId="0744D5FC" w14:textId="7A35617A" w:rsidR="00D843B9" w:rsidRPr="00936912" w:rsidRDefault="00D843B9" w:rsidP="00936912">
      <w:pPr>
        <w:pStyle w:val="ListParagraph"/>
        <w:numPr>
          <w:ilvl w:val="0"/>
          <w:numId w:val="83"/>
        </w:numPr>
      </w:pPr>
      <w:r w:rsidRPr="00936912">
        <w:t>The Case Study considers a taxpayer who won $3,000 at a casino earlier in the year and used it to buy stock. The stock has appreciated significantly, and the taxpayer wants advice on whether or not to sell before the end of the year. Students are asked to reply to the taxpayer</w:t>
      </w:r>
      <w:r w:rsidR="00466E75">
        <w:t>,</w:t>
      </w:r>
      <w:r w:rsidRPr="00936912">
        <w:t xml:space="preserve"> including estimates of the different after-tax outcomes that she suggests.</w:t>
      </w:r>
    </w:p>
    <w:p w14:paraId="6B1432F4" w14:textId="5E7A0421" w:rsidR="00D843B9" w:rsidRPr="00D843B9" w:rsidRDefault="00D843B9">
      <w:pPr>
        <w:ind w:left="360"/>
      </w:pPr>
      <w:r>
        <w:t xml:space="preserve">XIII. </w:t>
      </w:r>
      <w:r w:rsidRPr="00D843B9">
        <w:t xml:space="preserve">Summary (PPT Slides </w:t>
      </w:r>
      <w:r w:rsidR="002B25A4" w:rsidRPr="00D843B9">
        <w:t>5</w:t>
      </w:r>
      <w:r w:rsidR="002B25A4">
        <w:t>4</w:t>
      </w:r>
      <w:r w:rsidR="007537FB">
        <w:rPr>
          <w:i/>
          <w:iCs/>
        </w:rPr>
        <w:t>–</w:t>
      </w:r>
      <w:r w:rsidR="002B25A4" w:rsidRPr="00D843B9">
        <w:t>5</w:t>
      </w:r>
      <w:r w:rsidR="002B25A4">
        <w:t>5</w:t>
      </w:r>
      <w:r w:rsidRPr="00D843B9">
        <w:t>)</w:t>
      </w:r>
    </w:p>
    <w:p w14:paraId="53B3D7C9" w14:textId="3FD30AF7" w:rsidR="00D843B9" w:rsidRPr="00936912" w:rsidRDefault="00D843B9" w:rsidP="00936912">
      <w:pPr>
        <w:pStyle w:val="ListParagraph"/>
        <w:numPr>
          <w:ilvl w:val="0"/>
          <w:numId w:val="84"/>
        </w:numPr>
      </w:pPr>
      <w:r w:rsidRPr="00936912">
        <w:t>The Summary slides review the ten Learning Object</w:t>
      </w:r>
      <w:r w:rsidR="00DE251B">
        <w:t>ive</w:t>
      </w:r>
      <w:r w:rsidRPr="00936912">
        <w:t>s, covering what the students should have learned in this lesson.</w:t>
      </w:r>
    </w:p>
    <w:p w14:paraId="5D6C1DC3" w14:textId="77777777" w:rsidR="00967E93" w:rsidRDefault="00967E93" w:rsidP="000931BE">
      <w:pPr>
        <w:pStyle w:val="ListParagraph"/>
        <w:ind w:left="2160"/>
      </w:pPr>
    </w:p>
    <w:p w14:paraId="5569DF7B" w14:textId="715CEE4B" w:rsidR="00D27ABB" w:rsidRPr="00D0154F" w:rsidRDefault="001A066C" w:rsidP="00D0154F">
      <w:pPr>
        <w:pStyle w:val="Return-to-top"/>
        <w:rPr>
          <w:rStyle w:val="Hyperlink"/>
          <w:noProof w:val="0"/>
        </w:rPr>
      </w:pPr>
      <w:hyperlink w:anchor="_top" w:history="1">
        <w:r w:rsidR="002F5240" w:rsidRPr="003B3797">
          <w:rPr>
            <w:rStyle w:val="Hyperlink"/>
            <w:noProof w:val="0"/>
          </w:rPr>
          <w:t>[return to top]</w:t>
        </w:r>
      </w:hyperlink>
      <w:bookmarkStart w:id="8" w:name="_GoBack"/>
      <w:bookmarkEnd w:id="8"/>
    </w:p>
    <w:sectPr w:rsidR="00D27ABB" w:rsidRPr="00D0154F" w:rsidSect="00222E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E319" w14:textId="77777777" w:rsidR="000D0C4F" w:rsidRDefault="000D0C4F" w:rsidP="00F45FCA">
      <w:r>
        <w:separator/>
      </w:r>
    </w:p>
  </w:endnote>
  <w:endnote w:type="continuationSeparator" w:id="0">
    <w:p w14:paraId="7C30E3A4" w14:textId="77777777" w:rsidR="000D0C4F" w:rsidRDefault="000D0C4F" w:rsidP="00F45FCA">
      <w:r>
        <w:continuationSeparator/>
      </w:r>
    </w:p>
  </w:endnote>
  <w:endnote w:type="continuationNotice" w:id="1">
    <w:p w14:paraId="0049671A" w14:textId="77777777" w:rsidR="000D0C4F" w:rsidRDefault="000D0C4F"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FD83" w14:textId="77777777" w:rsidR="004A5099" w:rsidRDefault="004A5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4D20" w14:textId="77777777" w:rsidR="002B25A4" w:rsidRPr="00147483" w:rsidRDefault="001A066C" w:rsidP="00222E11">
    <w:pPr>
      <w:pStyle w:val="Footer"/>
      <w:framePr w:wrap="none" w:vAnchor="text" w:hAnchor="page" w:x="1518" w:y="21"/>
      <w:rPr>
        <w:rStyle w:val="PageNumber"/>
        <w:b/>
        <w:bCs/>
        <w:color w:val="002060"/>
      </w:rPr>
    </w:pPr>
    <w:sdt>
      <w:sdtPr>
        <w:id w:val="-720908374"/>
        <w:docPartObj>
          <w:docPartGallery w:val="Page Numbers (Bottom of Page)"/>
          <w:docPartUnique/>
        </w:docPartObj>
      </w:sdtPr>
      <w:sdtEndPr>
        <w:rPr>
          <w:b/>
          <w:bCs/>
          <w:noProof/>
          <w:color w:val="FFFFFF" w:themeColor="background1"/>
        </w:rPr>
      </w:sdtEndPr>
      <w:sdtContent>
        <w:sdt>
          <w:sdtPr>
            <w:rPr>
              <w:rStyle w:val="PageNumber"/>
              <w:b/>
              <w:bCs/>
              <w:color w:val="002060"/>
            </w:rPr>
            <w:id w:val="908351114"/>
            <w:docPartObj>
              <w:docPartGallery w:val="Page Numbers (Bottom of Page)"/>
              <w:docPartUnique/>
            </w:docPartObj>
          </w:sdtPr>
          <w:sdtEndPr>
            <w:rPr>
              <w:rStyle w:val="PageNumber"/>
            </w:rPr>
          </w:sdtEndPr>
          <w:sdtContent>
            <w:r w:rsidR="002B25A4" w:rsidRPr="00147483">
              <w:rPr>
                <w:rStyle w:val="PageNumber"/>
                <w:b/>
                <w:bCs/>
                <w:color w:val="002060"/>
              </w:rPr>
              <w:fldChar w:fldCharType="begin"/>
            </w:r>
            <w:r w:rsidR="002B25A4" w:rsidRPr="00147483">
              <w:rPr>
                <w:rStyle w:val="PageNumber"/>
                <w:b/>
                <w:bCs/>
                <w:color w:val="002060"/>
              </w:rPr>
              <w:instrText xml:space="preserve"> PAGE </w:instrText>
            </w:r>
            <w:r w:rsidR="002B25A4" w:rsidRPr="00147483">
              <w:rPr>
                <w:rStyle w:val="PageNumber"/>
                <w:b/>
                <w:bCs/>
                <w:color w:val="002060"/>
              </w:rPr>
              <w:fldChar w:fldCharType="separate"/>
            </w:r>
            <w:r w:rsidR="00720951">
              <w:rPr>
                <w:rStyle w:val="PageNumber"/>
                <w:b/>
                <w:bCs/>
                <w:noProof/>
                <w:color w:val="002060"/>
              </w:rPr>
              <w:t>7</w:t>
            </w:r>
            <w:r w:rsidR="002B25A4" w:rsidRPr="00147483">
              <w:rPr>
                <w:rStyle w:val="PageNumber"/>
                <w:b/>
                <w:bCs/>
                <w:color w:val="002060"/>
              </w:rPr>
              <w:fldChar w:fldCharType="end"/>
            </w:r>
          </w:sdtContent>
        </w:sdt>
      </w:sdtContent>
    </w:sdt>
  </w:p>
  <w:p w14:paraId="39DB80DE" w14:textId="2895A9CF" w:rsidR="002B25A4" w:rsidRPr="00932C78" w:rsidRDefault="002B25A4" w:rsidP="00222E11">
    <w:pPr>
      <w:pStyle w:val="Footer"/>
      <w:spacing w:line="200" w:lineRule="exact"/>
      <w:ind w:left="1260"/>
      <w:rPr>
        <w:b/>
        <w:bCs/>
        <w:color w:val="FFFFFF" w:themeColor="background1"/>
      </w:rPr>
    </w:pPr>
    <w:r w:rsidRPr="003A01EC">
      <w:rPr>
        <w:rFonts w:ascii="Calibri" w:hAnsi="Calibri"/>
        <w:b/>
        <w:bCs/>
        <w:noProof/>
        <w:color w:val="FFFFFF" w:themeColor="background1"/>
        <w:lang w:bidi="he-IL"/>
      </w:rPr>
      <w:drawing>
        <wp:anchor distT="0" distB="0" distL="114300" distR="114300" simplePos="0" relativeHeight="251731968" behindDoc="1" locked="0" layoutInCell="1" allowOverlap="1" wp14:anchorId="34EB9FFD" wp14:editId="4E65707F">
          <wp:simplePos x="0" y="0"/>
          <wp:positionH relativeFrom="page">
            <wp:posOffset>0</wp:posOffset>
          </wp:positionH>
          <wp:positionV relativeFrom="paragraph">
            <wp:posOffset>-144780</wp:posOffset>
          </wp:positionV>
          <wp:extent cx="7784465" cy="648335"/>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email">
                    <a:extLst>
                      <a:ext uri="{28A0092B-C50C-407E-A947-70E740481C1C}">
                        <a14:useLocalDpi xmlns:a14="http://schemas.microsoft.com/office/drawing/2010/main"/>
                      </a:ext>
                    </a:extLst>
                  </a:blip>
                  <a:stretch>
                    <a:fillRect/>
                  </a:stretch>
                </pic:blipFill>
                <pic:spPr>
                  <a:xfrm>
                    <a:off x="0" y="0"/>
                    <a:ext cx="7784465" cy="648335"/>
                  </a:xfrm>
                  <a:prstGeom prst="rect">
                    <a:avLst/>
                  </a:prstGeom>
                </pic:spPr>
              </pic:pic>
            </a:graphicData>
          </a:graphic>
          <wp14:sizeRelH relativeFrom="margin">
            <wp14:pctWidth>0</wp14:pctWidth>
          </wp14:sizeRelH>
          <wp14:sizeRelV relativeFrom="margin">
            <wp14:pctHeight>0</wp14:pctHeight>
          </wp14:sizeRelV>
        </wp:anchor>
      </w:drawing>
    </w:r>
    <w:r w:rsidRPr="00276104">
      <w:rPr>
        <w:rFonts w:ascii="Calibri" w:hAnsi="Calibri"/>
        <w:b/>
        <w:bCs/>
        <w:color w:val="003865"/>
        <w:sz w:val="16"/>
        <w:szCs w:val="16"/>
      </w:rPr>
      <w:t>© 202</w:t>
    </w:r>
    <w:r w:rsidR="004A5099">
      <w:rPr>
        <w:rFonts w:ascii="Calibri" w:hAnsi="Calibri"/>
        <w:b/>
        <w:bCs/>
        <w:color w:val="003865"/>
        <w:sz w:val="16"/>
        <w:szCs w:val="16"/>
      </w:rPr>
      <w:t>2</w:t>
    </w:r>
    <w:r w:rsidRPr="00276104">
      <w:rPr>
        <w:rFonts w:ascii="Calibri" w:hAnsi="Calibri"/>
        <w:b/>
        <w:bCs/>
        <w:color w:val="003865"/>
        <w:sz w:val="16"/>
        <w:szCs w:val="16"/>
      </w:rPr>
      <w:t xml:space="preserve"> Cengage. All Rights Reserved. May not be scanned, copied or duplicated, or posted to </w:t>
    </w:r>
    <w:r>
      <w:rPr>
        <w:rFonts w:ascii="Calibri" w:hAnsi="Calibri"/>
        <w:b/>
        <w:bCs/>
        <w:color w:val="003865"/>
        <w:sz w:val="16"/>
        <w:szCs w:val="16"/>
      </w:rPr>
      <w:br/>
    </w:r>
    <w:r w:rsidRPr="00276104">
      <w:rPr>
        <w:rFonts w:ascii="Calibri" w:hAnsi="Calibri"/>
        <w:b/>
        <w:bCs/>
        <w:color w:val="003865"/>
        <w:sz w:val="16"/>
        <w:szCs w:val="16"/>
      </w:rPr>
      <w:t>a publicly accessible</w:t>
    </w:r>
    <w:r>
      <w:rPr>
        <w:rFonts w:ascii="Calibri" w:hAnsi="Calibri"/>
        <w:b/>
        <w:bCs/>
        <w:color w:val="003865"/>
        <w:sz w:val="16"/>
        <w:szCs w:val="16"/>
      </w:rPr>
      <w:t xml:space="preserve"> </w:t>
    </w:r>
    <w:r w:rsidRPr="00276104">
      <w:rPr>
        <w:rFonts w:ascii="Calibri" w:hAnsi="Calibri"/>
        <w:b/>
        <w:bCs/>
        <w:color w:val="003865"/>
        <w:sz w:val="16"/>
        <w:szCs w:val="16"/>
      </w:rPr>
      <w:t>website, in whole or in part</w:t>
    </w:r>
    <w:r>
      <w:rPr>
        <w:rFonts w:ascii="Calibri" w:hAnsi="Calibri"/>
        <w:b/>
        <w:bCs/>
        <w:color w:val="003865"/>
        <w:sz w:val="16"/>
        <w:szCs w:val="16"/>
      </w:rPr>
      <w:t>.</w:t>
    </w:r>
  </w:p>
  <w:p w14:paraId="057E1D3A" w14:textId="77777777" w:rsidR="002B25A4" w:rsidRDefault="002B25A4" w:rsidP="00222E11">
    <w:pPr>
      <w:pStyle w:val="Footer"/>
      <w:spacing w:line="200" w:lineRule="exact"/>
      <w:ind w:left="1260"/>
      <w:rPr>
        <w:rFonts w:ascii="Calibri" w:hAnsi="Calibri"/>
        <w:b/>
        <w:bCs/>
        <w:color w:val="003865"/>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6A81" w14:textId="77777777" w:rsidR="004A5099" w:rsidRDefault="004A5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780E" w14:textId="77777777" w:rsidR="000D0C4F" w:rsidRDefault="000D0C4F" w:rsidP="00F45FCA">
      <w:r>
        <w:separator/>
      </w:r>
    </w:p>
  </w:footnote>
  <w:footnote w:type="continuationSeparator" w:id="0">
    <w:p w14:paraId="3DA8F456" w14:textId="77777777" w:rsidR="000D0C4F" w:rsidRDefault="000D0C4F" w:rsidP="00F45FCA">
      <w:r>
        <w:continuationSeparator/>
      </w:r>
    </w:p>
  </w:footnote>
  <w:footnote w:type="continuationNotice" w:id="1">
    <w:p w14:paraId="77D00DF6" w14:textId="77777777" w:rsidR="000D0C4F" w:rsidRDefault="000D0C4F"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B24C" w14:textId="77777777" w:rsidR="004A5099" w:rsidRDefault="004A5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244C" w14:textId="73A34D99" w:rsidR="002B25A4" w:rsidRPr="00865264" w:rsidRDefault="002B25A4" w:rsidP="00D843B9">
    <w:pPr>
      <w:pStyle w:val="Page-header-with-book-title"/>
    </w:pPr>
    <w:r w:rsidRPr="00865264">
      <w:rPr>
        <w:lang w:bidi="he-IL"/>
      </w:rPr>
      <w:drawing>
        <wp:anchor distT="0" distB="0" distL="114300" distR="114300" simplePos="0" relativeHeight="251657216" behindDoc="1" locked="0" layoutInCell="1" allowOverlap="1" wp14:anchorId="5597A936" wp14:editId="0AA5D184">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rPr>
        <w:lang w:bidi="he-IL"/>
      </w:rPr>
      <w:drawing>
        <wp:anchor distT="0" distB="0" distL="114300" distR="114300" simplePos="0" relativeHeight="251729920" behindDoc="0" locked="0" layoutInCell="1" allowOverlap="1" wp14:anchorId="08AFF621" wp14:editId="49AE6B55">
          <wp:simplePos x="0" y="0"/>
          <wp:positionH relativeFrom="column">
            <wp:posOffset>-842645</wp:posOffset>
          </wp:positionH>
          <wp:positionV relativeFrom="paragraph">
            <wp:posOffset>-365125</wp:posOffset>
          </wp:positionV>
          <wp:extent cx="1088136" cy="246888"/>
          <wp:effectExtent l="0" t="0" r="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t>Lecture Notes</w:t>
    </w:r>
    <w:r w:rsidRPr="00865264">
      <w:t>:</w:t>
    </w:r>
    <w:r>
      <w:t xml:space="preserve"> Whittenburg and Gill, Income Tax Fundamentals 2022, Core ISBN: </w:t>
    </w:r>
    <w:r w:rsidRPr="00442F60">
      <w:t>9780357516386</w:t>
    </w:r>
    <w:r>
      <w:t xml:space="preserve">, Chapter 4: </w:t>
    </w:r>
    <w:r w:rsidRPr="00D843B9">
      <w:t>Additional Income and the Qualified Business Income Deduction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88C2" w14:textId="77777777" w:rsidR="004A5099" w:rsidRDefault="004A5099">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6E5"/>
    <w:multiLevelType w:val="hybridMultilevel"/>
    <w:tmpl w:val="B48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2D32"/>
    <w:multiLevelType w:val="hybridMultilevel"/>
    <w:tmpl w:val="405C8D46"/>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3" w15:restartNumberingAfterBreak="0">
    <w:nsid w:val="08C467FD"/>
    <w:multiLevelType w:val="hybridMultilevel"/>
    <w:tmpl w:val="621C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5" w15:restartNumberingAfterBreak="0">
    <w:nsid w:val="0A9B0DEE"/>
    <w:multiLevelType w:val="hybridMultilevel"/>
    <w:tmpl w:val="3672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A21ED"/>
    <w:multiLevelType w:val="hybridMultilevel"/>
    <w:tmpl w:val="8AA2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8"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0E0D4999"/>
    <w:multiLevelType w:val="hybridMultilevel"/>
    <w:tmpl w:val="58D8EF86"/>
    <w:lvl w:ilvl="0" w:tplc="3674612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A5D66"/>
    <w:multiLevelType w:val="hybridMultilevel"/>
    <w:tmpl w:val="BB86A49A"/>
    <w:lvl w:ilvl="0" w:tplc="4E28DDD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320E42"/>
    <w:multiLevelType w:val="hybridMultilevel"/>
    <w:tmpl w:val="405C8D46"/>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E24D1"/>
    <w:multiLevelType w:val="hybridMultilevel"/>
    <w:tmpl w:val="213A0B74"/>
    <w:lvl w:ilvl="0" w:tplc="04090001">
      <w:start w:val="1"/>
      <w:numFmt w:val="bullet"/>
      <w:lvlText w:val=""/>
      <w:lvlJc w:val="left"/>
      <w:pPr>
        <w:tabs>
          <w:tab w:val="num" w:pos="720"/>
        </w:tabs>
        <w:ind w:left="720" w:hanging="360"/>
      </w:pPr>
      <w:rPr>
        <w:rFonts w:ascii="Symbol" w:hAnsi="Symbol" w:hint="default"/>
      </w:rPr>
    </w:lvl>
    <w:lvl w:ilvl="1" w:tplc="1D9C346E" w:tentative="1">
      <w:start w:val="1"/>
      <w:numFmt w:val="bullet"/>
      <w:lvlText w:val="•"/>
      <w:lvlJc w:val="left"/>
      <w:pPr>
        <w:tabs>
          <w:tab w:val="num" w:pos="1440"/>
        </w:tabs>
        <w:ind w:left="1440" w:hanging="360"/>
      </w:pPr>
      <w:rPr>
        <w:rFonts w:ascii="Arial" w:hAnsi="Arial" w:hint="default"/>
      </w:rPr>
    </w:lvl>
    <w:lvl w:ilvl="2" w:tplc="C002B6DC" w:tentative="1">
      <w:start w:val="1"/>
      <w:numFmt w:val="bullet"/>
      <w:lvlText w:val="•"/>
      <w:lvlJc w:val="left"/>
      <w:pPr>
        <w:tabs>
          <w:tab w:val="num" w:pos="2160"/>
        </w:tabs>
        <w:ind w:left="2160" w:hanging="360"/>
      </w:pPr>
      <w:rPr>
        <w:rFonts w:ascii="Arial" w:hAnsi="Arial" w:hint="default"/>
      </w:rPr>
    </w:lvl>
    <w:lvl w:ilvl="3" w:tplc="C95A25F6" w:tentative="1">
      <w:start w:val="1"/>
      <w:numFmt w:val="bullet"/>
      <w:lvlText w:val="•"/>
      <w:lvlJc w:val="left"/>
      <w:pPr>
        <w:tabs>
          <w:tab w:val="num" w:pos="2880"/>
        </w:tabs>
        <w:ind w:left="2880" w:hanging="360"/>
      </w:pPr>
      <w:rPr>
        <w:rFonts w:ascii="Arial" w:hAnsi="Arial" w:hint="default"/>
      </w:rPr>
    </w:lvl>
    <w:lvl w:ilvl="4" w:tplc="CEB47D02" w:tentative="1">
      <w:start w:val="1"/>
      <w:numFmt w:val="bullet"/>
      <w:lvlText w:val="•"/>
      <w:lvlJc w:val="left"/>
      <w:pPr>
        <w:tabs>
          <w:tab w:val="num" w:pos="3600"/>
        </w:tabs>
        <w:ind w:left="3600" w:hanging="360"/>
      </w:pPr>
      <w:rPr>
        <w:rFonts w:ascii="Arial" w:hAnsi="Arial" w:hint="default"/>
      </w:rPr>
    </w:lvl>
    <w:lvl w:ilvl="5" w:tplc="13786AC2" w:tentative="1">
      <w:start w:val="1"/>
      <w:numFmt w:val="bullet"/>
      <w:lvlText w:val="•"/>
      <w:lvlJc w:val="left"/>
      <w:pPr>
        <w:tabs>
          <w:tab w:val="num" w:pos="4320"/>
        </w:tabs>
        <w:ind w:left="4320" w:hanging="360"/>
      </w:pPr>
      <w:rPr>
        <w:rFonts w:ascii="Arial" w:hAnsi="Arial" w:hint="default"/>
      </w:rPr>
    </w:lvl>
    <w:lvl w:ilvl="6" w:tplc="093816FA" w:tentative="1">
      <w:start w:val="1"/>
      <w:numFmt w:val="bullet"/>
      <w:lvlText w:val="•"/>
      <w:lvlJc w:val="left"/>
      <w:pPr>
        <w:tabs>
          <w:tab w:val="num" w:pos="5040"/>
        </w:tabs>
        <w:ind w:left="5040" w:hanging="360"/>
      </w:pPr>
      <w:rPr>
        <w:rFonts w:ascii="Arial" w:hAnsi="Arial" w:hint="default"/>
      </w:rPr>
    </w:lvl>
    <w:lvl w:ilvl="7" w:tplc="EAD690D4" w:tentative="1">
      <w:start w:val="1"/>
      <w:numFmt w:val="bullet"/>
      <w:lvlText w:val="•"/>
      <w:lvlJc w:val="left"/>
      <w:pPr>
        <w:tabs>
          <w:tab w:val="num" w:pos="5760"/>
        </w:tabs>
        <w:ind w:left="5760" w:hanging="360"/>
      </w:pPr>
      <w:rPr>
        <w:rFonts w:ascii="Arial" w:hAnsi="Arial" w:hint="default"/>
      </w:rPr>
    </w:lvl>
    <w:lvl w:ilvl="8" w:tplc="9006E2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187243B"/>
    <w:multiLevelType w:val="hybridMultilevel"/>
    <w:tmpl w:val="5E984C3C"/>
    <w:lvl w:ilvl="0" w:tplc="3674612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7A7EDE"/>
    <w:multiLevelType w:val="hybridMultilevel"/>
    <w:tmpl w:val="704A2CB6"/>
    <w:lvl w:ilvl="0" w:tplc="9B22FB32">
      <w:start w:val="1"/>
      <w:numFmt w:val="bullet"/>
      <w:lvlText w:val="o"/>
      <w:lvlJc w:val="left"/>
      <w:pPr>
        <w:ind w:left="1440" w:hanging="360"/>
      </w:pPr>
      <w:rPr>
        <w:rFonts w:ascii="Courier New" w:hAnsi="Courier New" w:cs="Courier New" w:hint="default"/>
        <w:sz w:val="24"/>
        <w:szCs w:val="24"/>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E21C2F"/>
    <w:multiLevelType w:val="hybridMultilevel"/>
    <w:tmpl w:val="525C257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7" w15:restartNumberingAfterBreak="0">
    <w:nsid w:val="198B1E28"/>
    <w:multiLevelType w:val="hybridMultilevel"/>
    <w:tmpl w:val="366C2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9" w15:restartNumberingAfterBreak="0">
    <w:nsid w:val="1AB00316"/>
    <w:multiLevelType w:val="hybridMultilevel"/>
    <w:tmpl w:val="1698132E"/>
    <w:lvl w:ilvl="0" w:tplc="3674612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A67AA"/>
    <w:multiLevelType w:val="hybridMultilevel"/>
    <w:tmpl w:val="8196E47A"/>
    <w:lvl w:ilvl="0" w:tplc="3674612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13A24"/>
    <w:multiLevelType w:val="hybridMultilevel"/>
    <w:tmpl w:val="55C85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23"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851E0C"/>
    <w:multiLevelType w:val="hybridMultilevel"/>
    <w:tmpl w:val="3B5CA3FA"/>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5" w15:restartNumberingAfterBreak="0">
    <w:nsid w:val="21D2310F"/>
    <w:multiLevelType w:val="hybridMultilevel"/>
    <w:tmpl w:val="B0EE24CC"/>
    <w:lvl w:ilvl="0" w:tplc="04090001">
      <w:start w:val="1"/>
      <w:numFmt w:val="bullet"/>
      <w:lvlText w:val=""/>
      <w:lvlJc w:val="left"/>
      <w:pPr>
        <w:tabs>
          <w:tab w:val="num" w:pos="720"/>
        </w:tabs>
        <w:ind w:left="720" w:hanging="360"/>
      </w:pPr>
      <w:rPr>
        <w:rFonts w:ascii="Symbol" w:hAnsi="Symbol" w:hint="default"/>
      </w:rPr>
    </w:lvl>
    <w:lvl w:ilvl="1" w:tplc="A0B4BCA0" w:tentative="1">
      <w:start w:val="1"/>
      <w:numFmt w:val="bullet"/>
      <w:lvlText w:val="•"/>
      <w:lvlJc w:val="left"/>
      <w:pPr>
        <w:tabs>
          <w:tab w:val="num" w:pos="1440"/>
        </w:tabs>
        <w:ind w:left="1440" w:hanging="360"/>
      </w:pPr>
      <w:rPr>
        <w:rFonts w:ascii="Arial" w:hAnsi="Arial" w:hint="default"/>
      </w:rPr>
    </w:lvl>
    <w:lvl w:ilvl="2" w:tplc="ED3A7E28" w:tentative="1">
      <w:start w:val="1"/>
      <w:numFmt w:val="bullet"/>
      <w:lvlText w:val="•"/>
      <w:lvlJc w:val="left"/>
      <w:pPr>
        <w:tabs>
          <w:tab w:val="num" w:pos="2160"/>
        </w:tabs>
        <w:ind w:left="2160" w:hanging="360"/>
      </w:pPr>
      <w:rPr>
        <w:rFonts w:ascii="Arial" w:hAnsi="Arial" w:hint="default"/>
      </w:rPr>
    </w:lvl>
    <w:lvl w:ilvl="3" w:tplc="293C5F0A" w:tentative="1">
      <w:start w:val="1"/>
      <w:numFmt w:val="bullet"/>
      <w:lvlText w:val="•"/>
      <w:lvlJc w:val="left"/>
      <w:pPr>
        <w:tabs>
          <w:tab w:val="num" w:pos="2880"/>
        </w:tabs>
        <w:ind w:left="2880" w:hanging="360"/>
      </w:pPr>
      <w:rPr>
        <w:rFonts w:ascii="Arial" w:hAnsi="Arial" w:hint="default"/>
      </w:rPr>
    </w:lvl>
    <w:lvl w:ilvl="4" w:tplc="703077C4" w:tentative="1">
      <w:start w:val="1"/>
      <w:numFmt w:val="bullet"/>
      <w:lvlText w:val="•"/>
      <w:lvlJc w:val="left"/>
      <w:pPr>
        <w:tabs>
          <w:tab w:val="num" w:pos="3600"/>
        </w:tabs>
        <w:ind w:left="3600" w:hanging="360"/>
      </w:pPr>
      <w:rPr>
        <w:rFonts w:ascii="Arial" w:hAnsi="Arial" w:hint="default"/>
      </w:rPr>
    </w:lvl>
    <w:lvl w:ilvl="5" w:tplc="3698DCB6" w:tentative="1">
      <w:start w:val="1"/>
      <w:numFmt w:val="bullet"/>
      <w:lvlText w:val="•"/>
      <w:lvlJc w:val="left"/>
      <w:pPr>
        <w:tabs>
          <w:tab w:val="num" w:pos="4320"/>
        </w:tabs>
        <w:ind w:left="4320" w:hanging="360"/>
      </w:pPr>
      <w:rPr>
        <w:rFonts w:ascii="Arial" w:hAnsi="Arial" w:hint="default"/>
      </w:rPr>
    </w:lvl>
    <w:lvl w:ilvl="6" w:tplc="D650388A" w:tentative="1">
      <w:start w:val="1"/>
      <w:numFmt w:val="bullet"/>
      <w:lvlText w:val="•"/>
      <w:lvlJc w:val="left"/>
      <w:pPr>
        <w:tabs>
          <w:tab w:val="num" w:pos="5040"/>
        </w:tabs>
        <w:ind w:left="5040" w:hanging="360"/>
      </w:pPr>
      <w:rPr>
        <w:rFonts w:ascii="Arial" w:hAnsi="Arial" w:hint="default"/>
      </w:rPr>
    </w:lvl>
    <w:lvl w:ilvl="7" w:tplc="78302B5C" w:tentative="1">
      <w:start w:val="1"/>
      <w:numFmt w:val="bullet"/>
      <w:lvlText w:val="•"/>
      <w:lvlJc w:val="left"/>
      <w:pPr>
        <w:tabs>
          <w:tab w:val="num" w:pos="5760"/>
        </w:tabs>
        <w:ind w:left="5760" w:hanging="360"/>
      </w:pPr>
      <w:rPr>
        <w:rFonts w:ascii="Arial" w:hAnsi="Arial" w:hint="default"/>
      </w:rPr>
    </w:lvl>
    <w:lvl w:ilvl="8" w:tplc="DEE214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50F58D8"/>
    <w:multiLevelType w:val="hybridMultilevel"/>
    <w:tmpl w:val="405C8D46"/>
    <w:lvl w:ilvl="0" w:tplc="439E758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29" w15:restartNumberingAfterBreak="0">
    <w:nsid w:val="27BA387E"/>
    <w:multiLevelType w:val="hybridMultilevel"/>
    <w:tmpl w:val="DDC08A76"/>
    <w:lvl w:ilvl="0" w:tplc="520863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251FBA"/>
    <w:multiLevelType w:val="hybridMultilevel"/>
    <w:tmpl w:val="BA1677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A62BC5"/>
    <w:multiLevelType w:val="hybridMultilevel"/>
    <w:tmpl w:val="2FDA0A98"/>
    <w:lvl w:ilvl="0" w:tplc="04090001">
      <w:start w:val="1"/>
      <w:numFmt w:val="bullet"/>
      <w:lvlText w:val=""/>
      <w:lvlJc w:val="left"/>
      <w:pPr>
        <w:tabs>
          <w:tab w:val="num" w:pos="720"/>
        </w:tabs>
        <w:ind w:left="720" w:hanging="360"/>
      </w:pPr>
      <w:rPr>
        <w:rFonts w:ascii="Symbol" w:hAnsi="Symbol" w:hint="default"/>
      </w:rPr>
    </w:lvl>
    <w:lvl w:ilvl="1" w:tplc="832EF93A">
      <w:numFmt w:val="bullet"/>
      <w:lvlText w:val="•"/>
      <w:lvlJc w:val="left"/>
      <w:pPr>
        <w:tabs>
          <w:tab w:val="num" w:pos="1440"/>
        </w:tabs>
        <w:ind w:left="1440" w:hanging="360"/>
      </w:pPr>
      <w:rPr>
        <w:rFonts w:ascii="Arial" w:hAnsi="Arial" w:hint="default"/>
      </w:rPr>
    </w:lvl>
    <w:lvl w:ilvl="2" w:tplc="B060D740" w:tentative="1">
      <w:start w:val="1"/>
      <w:numFmt w:val="bullet"/>
      <w:lvlText w:val="•"/>
      <w:lvlJc w:val="left"/>
      <w:pPr>
        <w:tabs>
          <w:tab w:val="num" w:pos="2160"/>
        </w:tabs>
        <w:ind w:left="2160" w:hanging="360"/>
      </w:pPr>
      <w:rPr>
        <w:rFonts w:ascii="Arial" w:hAnsi="Arial" w:hint="default"/>
      </w:rPr>
    </w:lvl>
    <w:lvl w:ilvl="3" w:tplc="74568780" w:tentative="1">
      <w:start w:val="1"/>
      <w:numFmt w:val="bullet"/>
      <w:lvlText w:val="•"/>
      <w:lvlJc w:val="left"/>
      <w:pPr>
        <w:tabs>
          <w:tab w:val="num" w:pos="2880"/>
        </w:tabs>
        <w:ind w:left="2880" w:hanging="360"/>
      </w:pPr>
      <w:rPr>
        <w:rFonts w:ascii="Arial" w:hAnsi="Arial" w:hint="default"/>
      </w:rPr>
    </w:lvl>
    <w:lvl w:ilvl="4" w:tplc="DDBAAA76" w:tentative="1">
      <w:start w:val="1"/>
      <w:numFmt w:val="bullet"/>
      <w:lvlText w:val="•"/>
      <w:lvlJc w:val="left"/>
      <w:pPr>
        <w:tabs>
          <w:tab w:val="num" w:pos="3600"/>
        </w:tabs>
        <w:ind w:left="3600" w:hanging="360"/>
      </w:pPr>
      <w:rPr>
        <w:rFonts w:ascii="Arial" w:hAnsi="Arial" w:hint="default"/>
      </w:rPr>
    </w:lvl>
    <w:lvl w:ilvl="5" w:tplc="EC3C36D0" w:tentative="1">
      <w:start w:val="1"/>
      <w:numFmt w:val="bullet"/>
      <w:lvlText w:val="•"/>
      <w:lvlJc w:val="left"/>
      <w:pPr>
        <w:tabs>
          <w:tab w:val="num" w:pos="4320"/>
        </w:tabs>
        <w:ind w:left="4320" w:hanging="360"/>
      </w:pPr>
      <w:rPr>
        <w:rFonts w:ascii="Arial" w:hAnsi="Arial" w:hint="default"/>
      </w:rPr>
    </w:lvl>
    <w:lvl w:ilvl="6" w:tplc="2D2A08C2" w:tentative="1">
      <w:start w:val="1"/>
      <w:numFmt w:val="bullet"/>
      <w:lvlText w:val="•"/>
      <w:lvlJc w:val="left"/>
      <w:pPr>
        <w:tabs>
          <w:tab w:val="num" w:pos="5040"/>
        </w:tabs>
        <w:ind w:left="5040" w:hanging="360"/>
      </w:pPr>
      <w:rPr>
        <w:rFonts w:ascii="Arial" w:hAnsi="Arial" w:hint="default"/>
      </w:rPr>
    </w:lvl>
    <w:lvl w:ilvl="7" w:tplc="4D24D9EA" w:tentative="1">
      <w:start w:val="1"/>
      <w:numFmt w:val="bullet"/>
      <w:lvlText w:val="•"/>
      <w:lvlJc w:val="left"/>
      <w:pPr>
        <w:tabs>
          <w:tab w:val="num" w:pos="5760"/>
        </w:tabs>
        <w:ind w:left="5760" w:hanging="360"/>
      </w:pPr>
      <w:rPr>
        <w:rFonts w:ascii="Arial" w:hAnsi="Arial" w:hint="default"/>
      </w:rPr>
    </w:lvl>
    <w:lvl w:ilvl="8" w:tplc="936AD1A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ED9732D"/>
    <w:multiLevelType w:val="hybridMultilevel"/>
    <w:tmpl w:val="C5527224"/>
    <w:lvl w:ilvl="0" w:tplc="9F5ADA5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DE7ADB"/>
    <w:multiLevelType w:val="hybridMultilevel"/>
    <w:tmpl w:val="FE6284C4"/>
    <w:lvl w:ilvl="0" w:tplc="B79EBC72">
      <w:start w:val="1"/>
      <w:numFmt w:val="bullet"/>
      <w:lvlText w:val="•"/>
      <w:lvlJc w:val="left"/>
      <w:pPr>
        <w:tabs>
          <w:tab w:val="num" w:pos="720"/>
        </w:tabs>
        <w:ind w:left="720" w:hanging="360"/>
      </w:pPr>
      <w:rPr>
        <w:rFonts w:ascii="Arial" w:hAnsi="Arial" w:hint="default"/>
      </w:rPr>
    </w:lvl>
    <w:lvl w:ilvl="1" w:tplc="FB2EB560">
      <w:start w:val="1"/>
      <w:numFmt w:val="bullet"/>
      <w:lvlText w:val="•"/>
      <w:lvlJc w:val="left"/>
      <w:pPr>
        <w:tabs>
          <w:tab w:val="num" w:pos="1440"/>
        </w:tabs>
        <w:ind w:left="1440" w:hanging="360"/>
      </w:pPr>
      <w:rPr>
        <w:rFonts w:ascii="Arial" w:hAnsi="Arial" w:hint="default"/>
      </w:rPr>
    </w:lvl>
    <w:lvl w:ilvl="2" w:tplc="A09E6E88" w:tentative="1">
      <w:start w:val="1"/>
      <w:numFmt w:val="bullet"/>
      <w:lvlText w:val="•"/>
      <w:lvlJc w:val="left"/>
      <w:pPr>
        <w:tabs>
          <w:tab w:val="num" w:pos="2160"/>
        </w:tabs>
        <w:ind w:left="2160" w:hanging="360"/>
      </w:pPr>
      <w:rPr>
        <w:rFonts w:ascii="Arial" w:hAnsi="Arial" w:hint="default"/>
      </w:rPr>
    </w:lvl>
    <w:lvl w:ilvl="3" w:tplc="C7766D36" w:tentative="1">
      <w:start w:val="1"/>
      <w:numFmt w:val="bullet"/>
      <w:lvlText w:val="•"/>
      <w:lvlJc w:val="left"/>
      <w:pPr>
        <w:tabs>
          <w:tab w:val="num" w:pos="2880"/>
        </w:tabs>
        <w:ind w:left="2880" w:hanging="360"/>
      </w:pPr>
      <w:rPr>
        <w:rFonts w:ascii="Arial" w:hAnsi="Arial" w:hint="default"/>
      </w:rPr>
    </w:lvl>
    <w:lvl w:ilvl="4" w:tplc="110EC5B0" w:tentative="1">
      <w:start w:val="1"/>
      <w:numFmt w:val="bullet"/>
      <w:lvlText w:val="•"/>
      <w:lvlJc w:val="left"/>
      <w:pPr>
        <w:tabs>
          <w:tab w:val="num" w:pos="3600"/>
        </w:tabs>
        <w:ind w:left="3600" w:hanging="360"/>
      </w:pPr>
      <w:rPr>
        <w:rFonts w:ascii="Arial" w:hAnsi="Arial" w:hint="default"/>
      </w:rPr>
    </w:lvl>
    <w:lvl w:ilvl="5" w:tplc="8A0ED87A" w:tentative="1">
      <w:start w:val="1"/>
      <w:numFmt w:val="bullet"/>
      <w:lvlText w:val="•"/>
      <w:lvlJc w:val="left"/>
      <w:pPr>
        <w:tabs>
          <w:tab w:val="num" w:pos="4320"/>
        </w:tabs>
        <w:ind w:left="4320" w:hanging="360"/>
      </w:pPr>
      <w:rPr>
        <w:rFonts w:ascii="Arial" w:hAnsi="Arial" w:hint="default"/>
      </w:rPr>
    </w:lvl>
    <w:lvl w:ilvl="6" w:tplc="58343E5A" w:tentative="1">
      <w:start w:val="1"/>
      <w:numFmt w:val="bullet"/>
      <w:lvlText w:val="•"/>
      <w:lvlJc w:val="left"/>
      <w:pPr>
        <w:tabs>
          <w:tab w:val="num" w:pos="5040"/>
        </w:tabs>
        <w:ind w:left="5040" w:hanging="360"/>
      </w:pPr>
      <w:rPr>
        <w:rFonts w:ascii="Arial" w:hAnsi="Arial" w:hint="default"/>
      </w:rPr>
    </w:lvl>
    <w:lvl w:ilvl="7" w:tplc="5ECE7DC8" w:tentative="1">
      <w:start w:val="1"/>
      <w:numFmt w:val="bullet"/>
      <w:lvlText w:val="•"/>
      <w:lvlJc w:val="left"/>
      <w:pPr>
        <w:tabs>
          <w:tab w:val="num" w:pos="5760"/>
        </w:tabs>
        <w:ind w:left="5760" w:hanging="360"/>
      </w:pPr>
      <w:rPr>
        <w:rFonts w:ascii="Arial" w:hAnsi="Arial" w:hint="default"/>
      </w:rPr>
    </w:lvl>
    <w:lvl w:ilvl="8" w:tplc="F8F2E36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1A96B98"/>
    <w:multiLevelType w:val="hybridMultilevel"/>
    <w:tmpl w:val="62304EAE"/>
    <w:lvl w:ilvl="0" w:tplc="0BD8D5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3A0CA3"/>
    <w:multiLevelType w:val="hybridMultilevel"/>
    <w:tmpl w:val="BB86A49A"/>
    <w:lvl w:ilvl="0" w:tplc="4E28DDD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167DF6"/>
    <w:multiLevelType w:val="hybridMultilevel"/>
    <w:tmpl w:val="40A437DA"/>
    <w:lvl w:ilvl="0" w:tplc="3D2296AE">
      <w:start w:val="1"/>
      <w:numFmt w:val="decimal"/>
      <w:lvlText w:val="%1."/>
      <w:lvlJc w:val="left"/>
      <w:pPr>
        <w:ind w:left="1080" w:hanging="360"/>
      </w:pPr>
      <w:rPr>
        <w:rFonts w:ascii="Times New Roman" w:eastAsia="Cambr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7C4DFE"/>
    <w:multiLevelType w:val="hybridMultilevel"/>
    <w:tmpl w:val="543028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41" w15:restartNumberingAfterBreak="0">
    <w:nsid w:val="345D1852"/>
    <w:multiLevelType w:val="hybridMultilevel"/>
    <w:tmpl w:val="70CE0280"/>
    <w:lvl w:ilvl="0" w:tplc="569AC258">
      <w:start w:val="1"/>
      <w:numFmt w:val="bullet"/>
      <w:lvlText w:val="•"/>
      <w:lvlJc w:val="left"/>
      <w:pPr>
        <w:tabs>
          <w:tab w:val="num" w:pos="720"/>
        </w:tabs>
        <w:ind w:left="720" w:hanging="360"/>
      </w:pPr>
      <w:rPr>
        <w:rFonts w:ascii="Arial" w:hAnsi="Arial" w:hint="default"/>
      </w:rPr>
    </w:lvl>
    <w:lvl w:ilvl="1" w:tplc="3F58A054">
      <w:start w:val="1"/>
      <w:numFmt w:val="bullet"/>
      <w:lvlText w:val="•"/>
      <w:lvlJc w:val="left"/>
      <w:pPr>
        <w:tabs>
          <w:tab w:val="num" w:pos="1440"/>
        </w:tabs>
        <w:ind w:left="1440" w:hanging="360"/>
      </w:pPr>
      <w:rPr>
        <w:rFonts w:ascii="Arial" w:hAnsi="Arial" w:hint="default"/>
      </w:rPr>
    </w:lvl>
    <w:lvl w:ilvl="2" w:tplc="3F0ABE7A" w:tentative="1">
      <w:start w:val="1"/>
      <w:numFmt w:val="bullet"/>
      <w:lvlText w:val="•"/>
      <w:lvlJc w:val="left"/>
      <w:pPr>
        <w:tabs>
          <w:tab w:val="num" w:pos="2160"/>
        </w:tabs>
        <w:ind w:left="2160" w:hanging="360"/>
      </w:pPr>
      <w:rPr>
        <w:rFonts w:ascii="Arial" w:hAnsi="Arial" w:hint="default"/>
      </w:rPr>
    </w:lvl>
    <w:lvl w:ilvl="3" w:tplc="D2246810" w:tentative="1">
      <w:start w:val="1"/>
      <w:numFmt w:val="bullet"/>
      <w:lvlText w:val="•"/>
      <w:lvlJc w:val="left"/>
      <w:pPr>
        <w:tabs>
          <w:tab w:val="num" w:pos="2880"/>
        </w:tabs>
        <w:ind w:left="2880" w:hanging="360"/>
      </w:pPr>
      <w:rPr>
        <w:rFonts w:ascii="Arial" w:hAnsi="Arial" w:hint="default"/>
      </w:rPr>
    </w:lvl>
    <w:lvl w:ilvl="4" w:tplc="9AEE047C" w:tentative="1">
      <w:start w:val="1"/>
      <w:numFmt w:val="bullet"/>
      <w:lvlText w:val="•"/>
      <w:lvlJc w:val="left"/>
      <w:pPr>
        <w:tabs>
          <w:tab w:val="num" w:pos="3600"/>
        </w:tabs>
        <w:ind w:left="3600" w:hanging="360"/>
      </w:pPr>
      <w:rPr>
        <w:rFonts w:ascii="Arial" w:hAnsi="Arial" w:hint="default"/>
      </w:rPr>
    </w:lvl>
    <w:lvl w:ilvl="5" w:tplc="4182A0C4" w:tentative="1">
      <w:start w:val="1"/>
      <w:numFmt w:val="bullet"/>
      <w:lvlText w:val="•"/>
      <w:lvlJc w:val="left"/>
      <w:pPr>
        <w:tabs>
          <w:tab w:val="num" w:pos="4320"/>
        </w:tabs>
        <w:ind w:left="4320" w:hanging="360"/>
      </w:pPr>
      <w:rPr>
        <w:rFonts w:ascii="Arial" w:hAnsi="Arial" w:hint="default"/>
      </w:rPr>
    </w:lvl>
    <w:lvl w:ilvl="6" w:tplc="15CC78E6" w:tentative="1">
      <w:start w:val="1"/>
      <w:numFmt w:val="bullet"/>
      <w:lvlText w:val="•"/>
      <w:lvlJc w:val="left"/>
      <w:pPr>
        <w:tabs>
          <w:tab w:val="num" w:pos="5040"/>
        </w:tabs>
        <w:ind w:left="5040" w:hanging="360"/>
      </w:pPr>
      <w:rPr>
        <w:rFonts w:ascii="Arial" w:hAnsi="Arial" w:hint="default"/>
      </w:rPr>
    </w:lvl>
    <w:lvl w:ilvl="7" w:tplc="74F8D0E6" w:tentative="1">
      <w:start w:val="1"/>
      <w:numFmt w:val="bullet"/>
      <w:lvlText w:val="•"/>
      <w:lvlJc w:val="left"/>
      <w:pPr>
        <w:tabs>
          <w:tab w:val="num" w:pos="5760"/>
        </w:tabs>
        <w:ind w:left="5760" w:hanging="360"/>
      </w:pPr>
      <w:rPr>
        <w:rFonts w:ascii="Arial" w:hAnsi="Arial" w:hint="default"/>
      </w:rPr>
    </w:lvl>
    <w:lvl w:ilvl="8" w:tplc="94B4335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5000824"/>
    <w:multiLevelType w:val="hybridMultilevel"/>
    <w:tmpl w:val="E0B2C3F0"/>
    <w:lvl w:ilvl="0" w:tplc="35E63CC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2A4E08"/>
    <w:multiLevelType w:val="hybridMultilevel"/>
    <w:tmpl w:val="2C8C83E2"/>
    <w:lvl w:ilvl="0" w:tplc="04090001">
      <w:start w:val="1"/>
      <w:numFmt w:val="bullet"/>
      <w:lvlText w:val=""/>
      <w:lvlJc w:val="left"/>
      <w:pPr>
        <w:tabs>
          <w:tab w:val="num" w:pos="720"/>
        </w:tabs>
        <w:ind w:left="720" w:hanging="360"/>
      </w:pPr>
      <w:rPr>
        <w:rFonts w:ascii="Symbol" w:hAnsi="Symbol" w:hint="default"/>
      </w:rPr>
    </w:lvl>
    <w:lvl w:ilvl="1" w:tplc="7984406E" w:tentative="1">
      <w:start w:val="1"/>
      <w:numFmt w:val="bullet"/>
      <w:lvlText w:val="•"/>
      <w:lvlJc w:val="left"/>
      <w:pPr>
        <w:tabs>
          <w:tab w:val="num" w:pos="1440"/>
        </w:tabs>
        <w:ind w:left="1440" w:hanging="360"/>
      </w:pPr>
      <w:rPr>
        <w:rFonts w:ascii="Arial" w:hAnsi="Arial" w:hint="default"/>
      </w:rPr>
    </w:lvl>
    <w:lvl w:ilvl="2" w:tplc="0FC429D4" w:tentative="1">
      <w:start w:val="1"/>
      <w:numFmt w:val="bullet"/>
      <w:lvlText w:val="•"/>
      <w:lvlJc w:val="left"/>
      <w:pPr>
        <w:tabs>
          <w:tab w:val="num" w:pos="2160"/>
        </w:tabs>
        <w:ind w:left="2160" w:hanging="360"/>
      </w:pPr>
      <w:rPr>
        <w:rFonts w:ascii="Arial" w:hAnsi="Arial" w:hint="default"/>
      </w:rPr>
    </w:lvl>
    <w:lvl w:ilvl="3" w:tplc="2CCACF1A" w:tentative="1">
      <w:start w:val="1"/>
      <w:numFmt w:val="bullet"/>
      <w:lvlText w:val="•"/>
      <w:lvlJc w:val="left"/>
      <w:pPr>
        <w:tabs>
          <w:tab w:val="num" w:pos="2880"/>
        </w:tabs>
        <w:ind w:left="2880" w:hanging="360"/>
      </w:pPr>
      <w:rPr>
        <w:rFonts w:ascii="Arial" w:hAnsi="Arial" w:hint="default"/>
      </w:rPr>
    </w:lvl>
    <w:lvl w:ilvl="4" w:tplc="8FA8BE82" w:tentative="1">
      <w:start w:val="1"/>
      <w:numFmt w:val="bullet"/>
      <w:lvlText w:val="•"/>
      <w:lvlJc w:val="left"/>
      <w:pPr>
        <w:tabs>
          <w:tab w:val="num" w:pos="3600"/>
        </w:tabs>
        <w:ind w:left="3600" w:hanging="360"/>
      </w:pPr>
      <w:rPr>
        <w:rFonts w:ascii="Arial" w:hAnsi="Arial" w:hint="default"/>
      </w:rPr>
    </w:lvl>
    <w:lvl w:ilvl="5" w:tplc="395A85C0" w:tentative="1">
      <w:start w:val="1"/>
      <w:numFmt w:val="bullet"/>
      <w:lvlText w:val="•"/>
      <w:lvlJc w:val="left"/>
      <w:pPr>
        <w:tabs>
          <w:tab w:val="num" w:pos="4320"/>
        </w:tabs>
        <w:ind w:left="4320" w:hanging="360"/>
      </w:pPr>
      <w:rPr>
        <w:rFonts w:ascii="Arial" w:hAnsi="Arial" w:hint="default"/>
      </w:rPr>
    </w:lvl>
    <w:lvl w:ilvl="6" w:tplc="8C0E9C56" w:tentative="1">
      <w:start w:val="1"/>
      <w:numFmt w:val="bullet"/>
      <w:lvlText w:val="•"/>
      <w:lvlJc w:val="left"/>
      <w:pPr>
        <w:tabs>
          <w:tab w:val="num" w:pos="5040"/>
        </w:tabs>
        <w:ind w:left="5040" w:hanging="360"/>
      </w:pPr>
      <w:rPr>
        <w:rFonts w:ascii="Arial" w:hAnsi="Arial" w:hint="default"/>
      </w:rPr>
    </w:lvl>
    <w:lvl w:ilvl="7" w:tplc="1CD451AA" w:tentative="1">
      <w:start w:val="1"/>
      <w:numFmt w:val="bullet"/>
      <w:lvlText w:val="•"/>
      <w:lvlJc w:val="left"/>
      <w:pPr>
        <w:tabs>
          <w:tab w:val="num" w:pos="5760"/>
        </w:tabs>
        <w:ind w:left="5760" w:hanging="360"/>
      </w:pPr>
      <w:rPr>
        <w:rFonts w:ascii="Arial" w:hAnsi="Arial" w:hint="default"/>
      </w:rPr>
    </w:lvl>
    <w:lvl w:ilvl="8" w:tplc="701A291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6744D92"/>
    <w:multiLevelType w:val="hybridMultilevel"/>
    <w:tmpl w:val="57B2BFF0"/>
    <w:lvl w:ilvl="0" w:tplc="1FFEA58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056B82"/>
    <w:multiLevelType w:val="hybridMultilevel"/>
    <w:tmpl w:val="5A2CE6B6"/>
    <w:lvl w:ilvl="0" w:tplc="9F5ADA5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731F00"/>
    <w:multiLevelType w:val="hybridMultilevel"/>
    <w:tmpl w:val="C660F930"/>
    <w:lvl w:ilvl="0" w:tplc="B5F0568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8"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49" w15:restartNumberingAfterBreak="0">
    <w:nsid w:val="3F4505FB"/>
    <w:multiLevelType w:val="hybridMultilevel"/>
    <w:tmpl w:val="1BCE0E50"/>
    <w:lvl w:ilvl="0" w:tplc="8810404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8525C0"/>
    <w:multiLevelType w:val="hybridMultilevel"/>
    <w:tmpl w:val="EDF68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E9A71BC" w:tentative="1">
      <w:start w:val="1"/>
      <w:numFmt w:val="bullet"/>
      <w:lvlText w:val="•"/>
      <w:lvlJc w:val="left"/>
      <w:pPr>
        <w:tabs>
          <w:tab w:val="num" w:pos="2160"/>
        </w:tabs>
        <w:ind w:left="2160" w:hanging="360"/>
      </w:pPr>
      <w:rPr>
        <w:rFonts w:ascii="Arial" w:hAnsi="Arial" w:hint="default"/>
      </w:rPr>
    </w:lvl>
    <w:lvl w:ilvl="3" w:tplc="9F087F52" w:tentative="1">
      <w:start w:val="1"/>
      <w:numFmt w:val="bullet"/>
      <w:lvlText w:val="•"/>
      <w:lvlJc w:val="left"/>
      <w:pPr>
        <w:tabs>
          <w:tab w:val="num" w:pos="2880"/>
        </w:tabs>
        <w:ind w:left="2880" w:hanging="360"/>
      </w:pPr>
      <w:rPr>
        <w:rFonts w:ascii="Arial" w:hAnsi="Arial" w:hint="default"/>
      </w:rPr>
    </w:lvl>
    <w:lvl w:ilvl="4" w:tplc="0A166950" w:tentative="1">
      <w:start w:val="1"/>
      <w:numFmt w:val="bullet"/>
      <w:lvlText w:val="•"/>
      <w:lvlJc w:val="left"/>
      <w:pPr>
        <w:tabs>
          <w:tab w:val="num" w:pos="3600"/>
        </w:tabs>
        <w:ind w:left="3600" w:hanging="360"/>
      </w:pPr>
      <w:rPr>
        <w:rFonts w:ascii="Arial" w:hAnsi="Arial" w:hint="default"/>
      </w:rPr>
    </w:lvl>
    <w:lvl w:ilvl="5" w:tplc="AF20CB6E" w:tentative="1">
      <w:start w:val="1"/>
      <w:numFmt w:val="bullet"/>
      <w:lvlText w:val="•"/>
      <w:lvlJc w:val="left"/>
      <w:pPr>
        <w:tabs>
          <w:tab w:val="num" w:pos="4320"/>
        </w:tabs>
        <w:ind w:left="4320" w:hanging="360"/>
      </w:pPr>
      <w:rPr>
        <w:rFonts w:ascii="Arial" w:hAnsi="Arial" w:hint="default"/>
      </w:rPr>
    </w:lvl>
    <w:lvl w:ilvl="6" w:tplc="B09CCAFA" w:tentative="1">
      <w:start w:val="1"/>
      <w:numFmt w:val="bullet"/>
      <w:lvlText w:val="•"/>
      <w:lvlJc w:val="left"/>
      <w:pPr>
        <w:tabs>
          <w:tab w:val="num" w:pos="5040"/>
        </w:tabs>
        <w:ind w:left="5040" w:hanging="360"/>
      </w:pPr>
      <w:rPr>
        <w:rFonts w:ascii="Arial" w:hAnsi="Arial" w:hint="default"/>
      </w:rPr>
    </w:lvl>
    <w:lvl w:ilvl="7" w:tplc="61FA1E1E" w:tentative="1">
      <w:start w:val="1"/>
      <w:numFmt w:val="bullet"/>
      <w:lvlText w:val="•"/>
      <w:lvlJc w:val="left"/>
      <w:pPr>
        <w:tabs>
          <w:tab w:val="num" w:pos="5760"/>
        </w:tabs>
        <w:ind w:left="5760" w:hanging="360"/>
      </w:pPr>
      <w:rPr>
        <w:rFonts w:ascii="Arial" w:hAnsi="Arial" w:hint="default"/>
      </w:rPr>
    </w:lvl>
    <w:lvl w:ilvl="8" w:tplc="B8564DA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52"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53"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54" w15:restartNumberingAfterBreak="0">
    <w:nsid w:val="44A6549E"/>
    <w:multiLevelType w:val="hybridMultilevel"/>
    <w:tmpl w:val="CC28B58A"/>
    <w:lvl w:ilvl="0" w:tplc="04090001">
      <w:start w:val="1"/>
      <w:numFmt w:val="bullet"/>
      <w:lvlText w:val=""/>
      <w:lvlJc w:val="left"/>
      <w:pPr>
        <w:tabs>
          <w:tab w:val="num" w:pos="720"/>
        </w:tabs>
        <w:ind w:left="720" w:hanging="360"/>
      </w:pPr>
      <w:rPr>
        <w:rFonts w:ascii="Symbol" w:hAnsi="Symbol" w:hint="default"/>
      </w:rPr>
    </w:lvl>
    <w:lvl w:ilvl="1" w:tplc="80ACE534" w:tentative="1">
      <w:start w:val="1"/>
      <w:numFmt w:val="bullet"/>
      <w:lvlText w:val="•"/>
      <w:lvlJc w:val="left"/>
      <w:pPr>
        <w:tabs>
          <w:tab w:val="num" w:pos="1440"/>
        </w:tabs>
        <w:ind w:left="1440" w:hanging="360"/>
      </w:pPr>
      <w:rPr>
        <w:rFonts w:ascii="Arial" w:hAnsi="Arial" w:hint="default"/>
      </w:rPr>
    </w:lvl>
    <w:lvl w:ilvl="2" w:tplc="B68E0186" w:tentative="1">
      <w:start w:val="1"/>
      <w:numFmt w:val="bullet"/>
      <w:lvlText w:val="•"/>
      <w:lvlJc w:val="left"/>
      <w:pPr>
        <w:tabs>
          <w:tab w:val="num" w:pos="2160"/>
        </w:tabs>
        <w:ind w:left="2160" w:hanging="360"/>
      </w:pPr>
      <w:rPr>
        <w:rFonts w:ascii="Arial" w:hAnsi="Arial" w:hint="default"/>
      </w:rPr>
    </w:lvl>
    <w:lvl w:ilvl="3" w:tplc="E202E602" w:tentative="1">
      <w:start w:val="1"/>
      <w:numFmt w:val="bullet"/>
      <w:lvlText w:val="•"/>
      <w:lvlJc w:val="left"/>
      <w:pPr>
        <w:tabs>
          <w:tab w:val="num" w:pos="2880"/>
        </w:tabs>
        <w:ind w:left="2880" w:hanging="360"/>
      </w:pPr>
      <w:rPr>
        <w:rFonts w:ascii="Arial" w:hAnsi="Arial" w:hint="default"/>
      </w:rPr>
    </w:lvl>
    <w:lvl w:ilvl="4" w:tplc="96F6DD9E" w:tentative="1">
      <w:start w:val="1"/>
      <w:numFmt w:val="bullet"/>
      <w:lvlText w:val="•"/>
      <w:lvlJc w:val="left"/>
      <w:pPr>
        <w:tabs>
          <w:tab w:val="num" w:pos="3600"/>
        </w:tabs>
        <w:ind w:left="3600" w:hanging="360"/>
      </w:pPr>
      <w:rPr>
        <w:rFonts w:ascii="Arial" w:hAnsi="Arial" w:hint="default"/>
      </w:rPr>
    </w:lvl>
    <w:lvl w:ilvl="5" w:tplc="8F32D68A" w:tentative="1">
      <w:start w:val="1"/>
      <w:numFmt w:val="bullet"/>
      <w:lvlText w:val="•"/>
      <w:lvlJc w:val="left"/>
      <w:pPr>
        <w:tabs>
          <w:tab w:val="num" w:pos="4320"/>
        </w:tabs>
        <w:ind w:left="4320" w:hanging="360"/>
      </w:pPr>
      <w:rPr>
        <w:rFonts w:ascii="Arial" w:hAnsi="Arial" w:hint="default"/>
      </w:rPr>
    </w:lvl>
    <w:lvl w:ilvl="6" w:tplc="FC749DE2" w:tentative="1">
      <w:start w:val="1"/>
      <w:numFmt w:val="bullet"/>
      <w:lvlText w:val="•"/>
      <w:lvlJc w:val="left"/>
      <w:pPr>
        <w:tabs>
          <w:tab w:val="num" w:pos="5040"/>
        </w:tabs>
        <w:ind w:left="5040" w:hanging="360"/>
      </w:pPr>
      <w:rPr>
        <w:rFonts w:ascii="Arial" w:hAnsi="Arial" w:hint="default"/>
      </w:rPr>
    </w:lvl>
    <w:lvl w:ilvl="7" w:tplc="5386C98C" w:tentative="1">
      <w:start w:val="1"/>
      <w:numFmt w:val="bullet"/>
      <w:lvlText w:val="•"/>
      <w:lvlJc w:val="left"/>
      <w:pPr>
        <w:tabs>
          <w:tab w:val="num" w:pos="5760"/>
        </w:tabs>
        <w:ind w:left="5760" w:hanging="360"/>
      </w:pPr>
      <w:rPr>
        <w:rFonts w:ascii="Arial" w:hAnsi="Arial" w:hint="default"/>
      </w:rPr>
    </w:lvl>
    <w:lvl w:ilvl="8" w:tplc="72CC81D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71B1DAA"/>
    <w:multiLevelType w:val="hybridMultilevel"/>
    <w:tmpl w:val="CB88D114"/>
    <w:lvl w:ilvl="0" w:tplc="863E7B28">
      <w:start w:val="1"/>
      <w:numFmt w:val="upperLetter"/>
      <w:lvlText w:val="%1."/>
      <w:lvlJc w:val="left"/>
      <w:pPr>
        <w:ind w:left="720" w:hanging="360"/>
      </w:pPr>
    </w:lvl>
    <w:lvl w:ilvl="1" w:tplc="350A0D62">
      <w:start w:val="1"/>
      <w:numFmt w:val="lowerLetter"/>
      <w:lvlText w:val="%2."/>
      <w:lvlJc w:val="left"/>
      <w:pPr>
        <w:ind w:left="1440" w:hanging="360"/>
      </w:pPr>
      <w:rPr>
        <w:rFonts w:hint="default"/>
      </w:rPr>
    </w:lvl>
    <w:lvl w:ilvl="2" w:tplc="88104044">
      <w:start w:val="1"/>
      <w:numFmt w:val="lowerRoman"/>
      <w:lvlText w:val="%3."/>
      <w:lvlJc w:val="right"/>
      <w:pPr>
        <w:ind w:left="2160" w:hanging="180"/>
      </w:pPr>
      <w:rPr>
        <w:rFonts w:hint="default"/>
      </w:r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56" w15:restartNumberingAfterBreak="0">
    <w:nsid w:val="479279C8"/>
    <w:multiLevelType w:val="hybridMultilevel"/>
    <w:tmpl w:val="758AC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58" w15:restartNumberingAfterBreak="0">
    <w:nsid w:val="4C71583F"/>
    <w:multiLevelType w:val="hybridMultilevel"/>
    <w:tmpl w:val="73C0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3060F6"/>
    <w:multiLevelType w:val="hybridMultilevel"/>
    <w:tmpl w:val="347CD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61" w15:restartNumberingAfterBreak="0">
    <w:nsid w:val="516F4ABF"/>
    <w:multiLevelType w:val="hybridMultilevel"/>
    <w:tmpl w:val="6860BE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515D83"/>
    <w:multiLevelType w:val="hybridMultilevel"/>
    <w:tmpl w:val="8EBAF854"/>
    <w:lvl w:ilvl="0" w:tplc="04090003">
      <w:start w:val="1"/>
      <w:numFmt w:val="bullet"/>
      <w:lvlText w:val="o"/>
      <w:lvlJc w:val="left"/>
      <w:pPr>
        <w:tabs>
          <w:tab w:val="num" w:pos="720"/>
        </w:tabs>
        <w:ind w:left="720" w:hanging="360"/>
      </w:pPr>
      <w:rPr>
        <w:rFonts w:ascii="Courier New" w:hAnsi="Courier New" w:cs="Courier New" w:hint="default"/>
      </w:rPr>
    </w:lvl>
    <w:lvl w:ilvl="1" w:tplc="832EF93A">
      <w:numFmt w:val="bullet"/>
      <w:lvlText w:val="•"/>
      <w:lvlJc w:val="left"/>
      <w:pPr>
        <w:tabs>
          <w:tab w:val="num" w:pos="1440"/>
        </w:tabs>
        <w:ind w:left="1440" w:hanging="360"/>
      </w:pPr>
      <w:rPr>
        <w:rFonts w:ascii="Arial" w:hAnsi="Arial" w:hint="default"/>
      </w:rPr>
    </w:lvl>
    <w:lvl w:ilvl="2" w:tplc="B060D740" w:tentative="1">
      <w:start w:val="1"/>
      <w:numFmt w:val="bullet"/>
      <w:lvlText w:val="•"/>
      <w:lvlJc w:val="left"/>
      <w:pPr>
        <w:tabs>
          <w:tab w:val="num" w:pos="2160"/>
        </w:tabs>
        <w:ind w:left="2160" w:hanging="360"/>
      </w:pPr>
      <w:rPr>
        <w:rFonts w:ascii="Arial" w:hAnsi="Arial" w:hint="default"/>
      </w:rPr>
    </w:lvl>
    <w:lvl w:ilvl="3" w:tplc="74568780" w:tentative="1">
      <w:start w:val="1"/>
      <w:numFmt w:val="bullet"/>
      <w:lvlText w:val="•"/>
      <w:lvlJc w:val="left"/>
      <w:pPr>
        <w:tabs>
          <w:tab w:val="num" w:pos="2880"/>
        </w:tabs>
        <w:ind w:left="2880" w:hanging="360"/>
      </w:pPr>
      <w:rPr>
        <w:rFonts w:ascii="Arial" w:hAnsi="Arial" w:hint="default"/>
      </w:rPr>
    </w:lvl>
    <w:lvl w:ilvl="4" w:tplc="DDBAAA76" w:tentative="1">
      <w:start w:val="1"/>
      <w:numFmt w:val="bullet"/>
      <w:lvlText w:val="•"/>
      <w:lvlJc w:val="left"/>
      <w:pPr>
        <w:tabs>
          <w:tab w:val="num" w:pos="3600"/>
        </w:tabs>
        <w:ind w:left="3600" w:hanging="360"/>
      </w:pPr>
      <w:rPr>
        <w:rFonts w:ascii="Arial" w:hAnsi="Arial" w:hint="default"/>
      </w:rPr>
    </w:lvl>
    <w:lvl w:ilvl="5" w:tplc="EC3C36D0" w:tentative="1">
      <w:start w:val="1"/>
      <w:numFmt w:val="bullet"/>
      <w:lvlText w:val="•"/>
      <w:lvlJc w:val="left"/>
      <w:pPr>
        <w:tabs>
          <w:tab w:val="num" w:pos="4320"/>
        </w:tabs>
        <w:ind w:left="4320" w:hanging="360"/>
      </w:pPr>
      <w:rPr>
        <w:rFonts w:ascii="Arial" w:hAnsi="Arial" w:hint="default"/>
      </w:rPr>
    </w:lvl>
    <w:lvl w:ilvl="6" w:tplc="2D2A08C2" w:tentative="1">
      <w:start w:val="1"/>
      <w:numFmt w:val="bullet"/>
      <w:lvlText w:val="•"/>
      <w:lvlJc w:val="left"/>
      <w:pPr>
        <w:tabs>
          <w:tab w:val="num" w:pos="5040"/>
        </w:tabs>
        <w:ind w:left="5040" w:hanging="360"/>
      </w:pPr>
      <w:rPr>
        <w:rFonts w:ascii="Arial" w:hAnsi="Arial" w:hint="default"/>
      </w:rPr>
    </w:lvl>
    <w:lvl w:ilvl="7" w:tplc="4D24D9EA" w:tentative="1">
      <w:start w:val="1"/>
      <w:numFmt w:val="bullet"/>
      <w:lvlText w:val="•"/>
      <w:lvlJc w:val="left"/>
      <w:pPr>
        <w:tabs>
          <w:tab w:val="num" w:pos="5760"/>
        </w:tabs>
        <w:ind w:left="5760" w:hanging="360"/>
      </w:pPr>
      <w:rPr>
        <w:rFonts w:ascii="Arial" w:hAnsi="Arial" w:hint="default"/>
      </w:rPr>
    </w:lvl>
    <w:lvl w:ilvl="8" w:tplc="936AD1A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64"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65" w15:restartNumberingAfterBreak="0">
    <w:nsid w:val="5E3E4D4D"/>
    <w:multiLevelType w:val="hybridMultilevel"/>
    <w:tmpl w:val="730ADED0"/>
    <w:lvl w:ilvl="0" w:tplc="67989340">
      <w:start w:val="1"/>
      <w:numFmt w:val="bullet"/>
      <w:lvlText w:val="•"/>
      <w:lvlJc w:val="left"/>
      <w:pPr>
        <w:tabs>
          <w:tab w:val="num" w:pos="720"/>
        </w:tabs>
        <w:ind w:left="720" w:hanging="360"/>
      </w:pPr>
      <w:rPr>
        <w:rFonts w:ascii="Arial" w:hAnsi="Arial" w:hint="default"/>
      </w:rPr>
    </w:lvl>
    <w:lvl w:ilvl="1" w:tplc="83062642" w:tentative="1">
      <w:start w:val="1"/>
      <w:numFmt w:val="bullet"/>
      <w:lvlText w:val="•"/>
      <w:lvlJc w:val="left"/>
      <w:pPr>
        <w:tabs>
          <w:tab w:val="num" w:pos="1440"/>
        </w:tabs>
        <w:ind w:left="1440" w:hanging="360"/>
      </w:pPr>
      <w:rPr>
        <w:rFonts w:ascii="Arial" w:hAnsi="Arial" w:hint="default"/>
      </w:rPr>
    </w:lvl>
    <w:lvl w:ilvl="2" w:tplc="2B7A3A14" w:tentative="1">
      <w:start w:val="1"/>
      <w:numFmt w:val="bullet"/>
      <w:lvlText w:val="•"/>
      <w:lvlJc w:val="left"/>
      <w:pPr>
        <w:tabs>
          <w:tab w:val="num" w:pos="2160"/>
        </w:tabs>
        <w:ind w:left="2160" w:hanging="360"/>
      </w:pPr>
      <w:rPr>
        <w:rFonts w:ascii="Arial" w:hAnsi="Arial" w:hint="default"/>
      </w:rPr>
    </w:lvl>
    <w:lvl w:ilvl="3" w:tplc="A202B2FA" w:tentative="1">
      <w:start w:val="1"/>
      <w:numFmt w:val="bullet"/>
      <w:lvlText w:val="•"/>
      <w:lvlJc w:val="left"/>
      <w:pPr>
        <w:tabs>
          <w:tab w:val="num" w:pos="2880"/>
        </w:tabs>
        <w:ind w:left="2880" w:hanging="360"/>
      </w:pPr>
      <w:rPr>
        <w:rFonts w:ascii="Arial" w:hAnsi="Arial" w:hint="default"/>
      </w:rPr>
    </w:lvl>
    <w:lvl w:ilvl="4" w:tplc="9476F02A" w:tentative="1">
      <w:start w:val="1"/>
      <w:numFmt w:val="bullet"/>
      <w:lvlText w:val="•"/>
      <w:lvlJc w:val="left"/>
      <w:pPr>
        <w:tabs>
          <w:tab w:val="num" w:pos="3600"/>
        </w:tabs>
        <w:ind w:left="3600" w:hanging="360"/>
      </w:pPr>
      <w:rPr>
        <w:rFonts w:ascii="Arial" w:hAnsi="Arial" w:hint="default"/>
      </w:rPr>
    </w:lvl>
    <w:lvl w:ilvl="5" w:tplc="0F0A4FDE" w:tentative="1">
      <w:start w:val="1"/>
      <w:numFmt w:val="bullet"/>
      <w:lvlText w:val="•"/>
      <w:lvlJc w:val="left"/>
      <w:pPr>
        <w:tabs>
          <w:tab w:val="num" w:pos="4320"/>
        </w:tabs>
        <w:ind w:left="4320" w:hanging="360"/>
      </w:pPr>
      <w:rPr>
        <w:rFonts w:ascii="Arial" w:hAnsi="Arial" w:hint="default"/>
      </w:rPr>
    </w:lvl>
    <w:lvl w:ilvl="6" w:tplc="767E3FFA" w:tentative="1">
      <w:start w:val="1"/>
      <w:numFmt w:val="bullet"/>
      <w:lvlText w:val="•"/>
      <w:lvlJc w:val="left"/>
      <w:pPr>
        <w:tabs>
          <w:tab w:val="num" w:pos="5040"/>
        </w:tabs>
        <w:ind w:left="5040" w:hanging="360"/>
      </w:pPr>
      <w:rPr>
        <w:rFonts w:ascii="Arial" w:hAnsi="Arial" w:hint="default"/>
      </w:rPr>
    </w:lvl>
    <w:lvl w:ilvl="7" w:tplc="A91E7864" w:tentative="1">
      <w:start w:val="1"/>
      <w:numFmt w:val="bullet"/>
      <w:lvlText w:val="•"/>
      <w:lvlJc w:val="left"/>
      <w:pPr>
        <w:tabs>
          <w:tab w:val="num" w:pos="5760"/>
        </w:tabs>
        <w:ind w:left="5760" w:hanging="360"/>
      </w:pPr>
      <w:rPr>
        <w:rFonts w:ascii="Arial" w:hAnsi="Arial" w:hint="default"/>
      </w:rPr>
    </w:lvl>
    <w:lvl w:ilvl="8" w:tplc="196A4946"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EAD603E"/>
    <w:multiLevelType w:val="hybridMultilevel"/>
    <w:tmpl w:val="0610DACC"/>
    <w:lvl w:ilvl="0" w:tplc="82465AF0">
      <w:start w:val="1"/>
      <w:numFmt w:val="bullet"/>
      <w:lvlText w:val="•"/>
      <w:lvlJc w:val="left"/>
      <w:pPr>
        <w:tabs>
          <w:tab w:val="num" w:pos="720"/>
        </w:tabs>
        <w:ind w:left="720" w:hanging="360"/>
      </w:pPr>
      <w:rPr>
        <w:rFonts w:ascii="Arial" w:hAnsi="Arial" w:hint="default"/>
      </w:rPr>
    </w:lvl>
    <w:lvl w:ilvl="1" w:tplc="13A4DE74" w:tentative="1">
      <w:start w:val="1"/>
      <w:numFmt w:val="bullet"/>
      <w:lvlText w:val="•"/>
      <w:lvlJc w:val="left"/>
      <w:pPr>
        <w:tabs>
          <w:tab w:val="num" w:pos="1440"/>
        </w:tabs>
        <w:ind w:left="1440" w:hanging="360"/>
      </w:pPr>
      <w:rPr>
        <w:rFonts w:ascii="Arial" w:hAnsi="Arial" w:hint="default"/>
      </w:rPr>
    </w:lvl>
    <w:lvl w:ilvl="2" w:tplc="A300DF60" w:tentative="1">
      <w:start w:val="1"/>
      <w:numFmt w:val="bullet"/>
      <w:lvlText w:val="•"/>
      <w:lvlJc w:val="left"/>
      <w:pPr>
        <w:tabs>
          <w:tab w:val="num" w:pos="2160"/>
        </w:tabs>
        <w:ind w:left="2160" w:hanging="360"/>
      </w:pPr>
      <w:rPr>
        <w:rFonts w:ascii="Arial" w:hAnsi="Arial" w:hint="default"/>
      </w:rPr>
    </w:lvl>
    <w:lvl w:ilvl="3" w:tplc="FC4A640C" w:tentative="1">
      <w:start w:val="1"/>
      <w:numFmt w:val="bullet"/>
      <w:lvlText w:val="•"/>
      <w:lvlJc w:val="left"/>
      <w:pPr>
        <w:tabs>
          <w:tab w:val="num" w:pos="2880"/>
        </w:tabs>
        <w:ind w:left="2880" w:hanging="360"/>
      </w:pPr>
      <w:rPr>
        <w:rFonts w:ascii="Arial" w:hAnsi="Arial" w:hint="default"/>
      </w:rPr>
    </w:lvl>
    <w:lvl w:ilvl="4" w:tplc="7FE0347E" w:tentative="1">
      <w:start w:val="1"/>
      <w:numFmt w:val="bullet"/>
      <w:lvlText w:val="•"/>
      <w:lvlJc w:val="left"/>
      <w:pPr>
        <w:tabs>
          <w:tab w:val="num" w:pos="3600"/>
        </w:tabs>
        <w:ind w:left="3600" w:hanging="360"/>
      </w:pPr>
      <w:rPr>
        <w:rFonts w:ascii="Arial" w:hAnsi="Arial" w:hint="default"/>
      </w:rPr>
    </w:lvl>
    <w:lvl w:ilvl="5" w:tplc="447E1A7A" w:tentative="1">
      <w:start w:val="1"/>
      <w:numFmt w:val="bullet"/>
      <w:lvlText w:val="•"/>
      <w:lvlJc w:val="left"/>
      <w:pPr>
        <w:tabs>
          <w:tab w:val="num" w:pos="4320"/>
        </w:tabs>
        <w:ind w:left="4320" w:hanging="360"/>
      </w:pPr>
      <w:rPr>
        <w:rFonts w:ascii="Arial" w:hAnsi="Arial" w:hint="default"/>
      </w:rPr>
    </w:lvl>
    <w:lvl w:ilvl="6" w:tplc="3AB2211E" w:tentative="1">
      <w:start w:val="1"/>
      <w:numFmt w:val="bullet"/>
      <w:lvlText w:val="•"/>
      <w:lvlJc w:val="left"/>
      <w:pPr>
        <w:tabs>
          <w:tab w:val="num" w:pos="5040"/>
        </w:tabs>
        <w:ind w:left="5040" w:hanging="360"/>
      </w:pPr>
      <w:rPr>
        <w:rFonts w:ascii="Arial" w:hAnsi="Arial" w:hint="default"/>
      </w:rPr>
    </w:lvl>
    <w:lvl w:ilvl="7" w:tplc="DE4E13E6" w:tentative="1">
      <w:start w:val="1"/>
      <w:numFmt w:val="bullet"/>
      <w:lvlText w:val="•"/>
      <w:lvlJc w:val="left"/>
      <w:pPr>
        <w:tabs>
          <w:tab w:val="num" w:pos="5760"/>
        </w:tabs>
        <w:ind w:left="5760" w:hanging="360"/>
      </w:pPr>
      <w:rPr>
        <w:rFonts w:ascii="Arial" w:hAnsi="Arial" w:hint="default"/>
      </w:rPr>
    </w:lvl>
    <w:lvl w:ilvl="8" w:tplc="A3B295CA"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69" w15:restartNumberingAfterBreak="0">
    <w:nsid w:val="5F771C0C"/>
    <w:multiLevelType w:val="hybridMultilevel"/>
    <w:tmpl w:val="9AC26F44"/>
    <w:lvl w:ilvl="0" w:tplc="9F5ADA5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9D50FF"/>
    <w:multiLevelType w:val="hybridMultilevel"/>
    <w:tmpl w:val="F48C4F30"/>
    <w:lvl w:ilvl="0" w:tplc="1FFEA58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750935"/>
    <w:multiLevelType w:val="hybridMultilevel"/>
    <w:tmpl w:val="D5F49CB2"/>
    <w:lvl w:ilvl="0" w:tplc="C0BC84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E14B1C"/>
    <w:multiLevelType w:val="hybridMultilevel"/>
    <w:tmpl w:val="5F26C59C"/>
    <w:lvl w:ilvl="0" w:tplc="350A0D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825BB6"/>
    <w:multiLevelType w:val="hybridMultilevel"/>
    <w:tmpl w:val="3ED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75"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76" w15:restartNumberingAfterBreak="0">
    <w:nsid w:val="6E8E1EC4"/>
    <w:multiLevelType w:val="hybridMultilevel"/>
    <w:tmpl w:val="E0E44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01760EB"/>
    <w:multiLevelType w:val="hybridMultilevel"/>
    <w:tmpl w:val="714602F2"/>
    <w:lvl w:ilvl="0" w:tplc="FD1CD8F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2D4B6A"/>
    <w:multiLevelType w:val="hybridMultilevel"/>
    <w:tmpl w:val="BB54FBE4"/>
    <w:lvl w:ilvl="0" w:tplc="1FFEA58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947D83"/>
    <w:multiLevelType w:val="hybridMultilevel"/>
    <w:tmpl w:val="916E95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7F302D7"/>
    <w:multiLevelType w:val="hybridMultilevel"/>
    <w:tmpl w:val="2FB6C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7D3211"/>
    <w:multiLevelType w:val="hybridMultilevel"/>
    <w:tmpl w:val="FFFFFFFF"/>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82" w15:restartNumberingAfterBreak="0">
    <w:nsid w:val="7CBE6B0E"/>
    <w:multiLevelType w:val="hybridMultilevel"/>
    <w:tmpl w:val="AA0AEE24"/>
    <w:lvl w:ilvl="0" w:tplc="3674612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C313D2"/>
    <w:multiLevelType w:val="hybridMultilevel"/>
    <w:tmpl w:val="0748D33A"/>
    <w:lvl w:ilvl="0" w:tplc="3674612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74"/>
  </w:num>
  <w:num w:numId="3">
    <w:abstractNumId w:val="48"/>
  </w:num>
  <w:num w:numId="4">
    <w:abstractNumId w:val="40"/>
  </w:num>
  <w:num w:numId="5">
    <w:abstractNumId w:val="52"/>
  </w:num>
  <w:num w:numId="6">
    <w:abstractNumId w:val="57"/>
  </w:num>
  <w:num w:numId="7">
    <w:abstractNumId w:val="22"/>
  </w:num>
  <w:num w:numId="8">
    <w:abstractNumId w:val="53"/>
  </w:num>
  <w:num w:numId="9">
    <w:abstractNumId w:val="28"/>
  </w:num>
  <w:num w:numId="10">
    <w:abstractNumId w:val="18"/>
  </w:num>
  <w:num w:numId="11">
    <w:abstractNumId w:val="68"/>
  </w:num>
  <w:num w:numId="12">
    <w:abstractNumId w:val="51"/>
  </w:num>
  <w:num w:numId="13">
    <w:abstractNumId w:val="24"/>
  </w:num>
  <w:num w:numId="14">
    <w:abstractNumId w:val="55"/>
  </w:num>
  <w:num w:numId="15">
    <w:abstractNumId w:val="4"/>
  </w:num>
  <w:num w:numId="16">
    <w:abstractNumId w:val="60"/>
  </w:num>
  <w:num w:numId="17">
    <w:abstractNumId w:val="7"/>
  </w:num>
  <w:num w:numId="18">
    <w:abstractNumId w:val="81"/>
  </w:num>
  <w:num w:numId="19">
    <w:abstractNumId w:val="63"/>
  </w:num>
  <w:num w:numId="20">
    <w:abstractNumId w:val="75"/>
  </w:num>
  <w:num w:numId="21">
    <w:abstractNumId w:val="26"/>
  </w:num>
  <w:num w:numId="22">
    <w:abstractNumId w:val="9"/>
  </w:num>
  <w:num w:numId="23">
    <w:abstractNumId w:val="67"/>
  </w:num>
  <w:num w:numId="24">
    <w:abstractNumId w:val="35"/>
  </w:num>
  <w:num w:numId="25">
    <w:abstractNumId w:val="47"/>
  </w:num>
  <w:num w:numId="26">
    <w:abstractNumId w:val="31"/>
  </w:num>
  <w:num w:numId="27">
    <w:abstractNumId w:val="23"/>
  </w:num>
  <w:num w:numId="28">
    <w:abstractNumId w:val="2"/>
  </w:num>
  <w:num w:numId="29">
    <w:abstractNumId w:val="8"/>
  </w:num>
  <w:num w:numId="30">
    <w:abstractNumId w:val="80"/>
  </w:num>
  <w:num w:numId="31">
    <w:abstractNumId w:val="27"/>
  </w:num>
  <w:num w:numId="32">
    <w:abstractNumId w:val="73"/>
  </w:num>
  <w:num w:numId="33">
    <w:abstractNumId w:val="3"/>
  </w:num>
  <w:num w:numId="34">
    <w:abstractNumId w:val="59"/>
  </w:num>
  <w:num w:numId="35">
    <w:abstractNumId w:val="0"/>
  </w:num>
  <w:num w:numId="36">
    <w:abstractNumId w:val="16"/>
  </w:num>
  <w:num w:numId="37">
    <w:abstractNumId w:val="5"/>
  </w:num>
  <w:num w:numId="38">
    <w:abstractNumId w:val="21"/>
  </w:num>
  <w:num w:numId="39">
    <w:abstractNumId w:val="15"/>
  </w:num>
  <w:num w:numId="40">
    <w:abstractNumId w:val="79"/>
  </w:num>
  <w:num w:numId="41">
    <w:abstractNumId w:val="39"/>
  </w:num>
  <w:num w:numId="42">
    <w:abstractNumId w:val="43"/>
  </w:num>
  <w:num w:numId="43">
    <w:abstractNumId w:val="50"/>
  </w:num>
  <w:num w:numId="44">
    <w:abstractNumId w:val="56"/>
  </w:num>
  <w:num w:numId="45">
    <w:abstractNumId w:val="30"/>
  </w:num>
  <w:num w:numId="46">
    <w:abstractNumId w:val="61"/>
  </w:num>
  <w:num w:numId="47">
    <w:abstractNumId w:val="6"/>
  </w:num>
  <w:num w:numId="48">
    <w:abstractNumId w:val="58"/>
  </w:num>
  <w:num w:numId="49">
    <w:abstractNumId w:val="32"/>
  </w:num>
  <w:num w:numId="50">
    <w:abstractNumId w:val="54"/>
  </w:num>
  <w:num w:numId="51">
    <w:abstractNumId w:val="25"/>
  </w:num>
  <w:num w:numId="52">
    <w:abstractNumId w:val="76"/>
  </w:num>
  <w:num w:numId="53">
    <w:abstractNumId w:val="13"/>
  </w:num>
  <w:num w:numId="54">
    <w:abstractNumId w:val="38"/>
  </w:num>
  <w:num w:numId="55">
    <w:abstractNumId w:val="62"/>
  </w:num>
  <w:num w:numId="56">
    <w:abstractNumId w:val="17"/>
  </w:num>
  <w:num w:numId="57">
    <w:abstractNumId w:val="1"/>
  </w:num>
  <w:num w:numId="58">
    <w:abstractNumId w:val="12"/>
  </w:num>
  <w:num w:numId="59">
    <w:abstractNumId w:val="46"/>
  </w:num>
  <w:num w:numId="60">
    <w:abstractNumId w:val="65"/>
  </w:num>
  <w:num w:numId="61">
    <w:abstractNumId w:val="41"/>
  </w:num>
  <w:num w:numId="62">
    <w:abstractNumId w:val="36"/>
  </w:num>
  <w:num w:numId="63">
    <w:abstractNumId w:val="77"/>
  </w:num>
  <w:num w:numId="64">
    <w:abstractNumId w:val="37"/>
  </w:num>
  <w:num w:numId="65">
    <w:abstractNumId w:val="11"/>
  </w:num>
  <w:num w:numId="66">
    <w:abstractNumId w:val="42"/>
  </w:num>
  <w:num w:numId="67">
    <w:abstractNumId w:val="66"/>
  </w:num>
  <w:num w:numId="68">
    <w:abstractNumId w:val="72"/>
  </w:num>
  <w:num w:numId="69">
    <w:abstractNumId w:val="11"/>
    <w:lvlOverride w:ilvl="0">
      <w:lvl w:ilvl="0" w:tplc="4E28DDD4">
        <w:start w:val="1"/>
        <w:numFmt w:val="lowerLetter"/>
        <w:lvlText w:val="%1."/>
        <w:lvlJc w:val="left"/>
        <w:pPr>
          <w:ind w:left="144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0">
    <w:abstractNumId w:val="19"/>
  </w:num>
  <w:num w:numId="71">
    <w:abstractNumId w:val="83"/>
  </w:num>
  <w:num w:numId="72">
    <w:abstractNumId w:val="82"/>
  </w:num>
  <w:num w:numId="73">
    <w:abstractNumId w:val="14"/>
  </w:num>
  <w:num w:numId="74">
    <w:abstractNumId w:val="10"/>
  </w:num>
  <w:num w:numId="75">
    <w:abstractNumId w:val="20"/>
  </w:num>
  <w:num w:numId="76">
    <w:abstractNumId w:val="70"/>
  </w:num>
  <w:num w:numId="77">
    <w:abstractNumId w:val="44"/>
  </w:num>
  <w:num w:numId="78">
    <w:abstractNumId w:val="78"/>
  </w:num>
  <w:num w:numId="79">
    <w:abstractNumId w:val="34"/>
  </w:num>
  <w:num w:numId="80">
    <w:abstractNumId w:val="69"/>
  </w:num>
  <w:num w:numId="81">
    <w:abstractNumId w:val="33"/>
  </w:num>
  <w:num w:numId="82">
    <w:abstractNumId w:val="45"/>
  </w:num>
  <w:num w:numId="83">
    <w:abstractNumId w:val="71"/>
  </w:num>
  <w:num w:numId="84">
    <w:abstractNumId w:val="29"/>
  </w:num>
  <w:num w:numId="8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68DD"/>
    <w:rsid w:val="00080FDC"/>
    <w:rsid w:val="0008183A"/>
    <w:rsid w:val="00081DDD"/>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682"/>
    <w:rsid w:val="000B576C"/>
    <w:rsid w:val="000B79EB"/>
    <w:rsid w:val="000C000A"/>
    <w:rsid w:val="000C6671"/>
    <w:rsid w:val="000D02F0"/>
    <w:rsid w:val="000D0C4F"/>
    <w:rsid w:val="000D2F80"/>
    <w:rsid w:val="000D414E"/>
    <w:rsid w:val="000D4440"/>
    <w:rsid w:val="000D497E"/>
    <w:rsid w:val="000D4FEB"/>
    <w:rsid w:val="000D57FA"/>
    <w:rsid w:val="000D5A66"/>
    <w:rsid w:val="000D66C3"/>
    <w:rsid w:val="000D7B67"/>
    <w:rsid w:val="000E2D19"/>
    <w:rsid w:val="000E37A3"/>
    <w:rsid w:val="000E3CE9"/>
    <w:rsid w:val="000E5517"/>
    <w:rsid w:val="000F27D2"/>
    <w:rsid w:val="000F27F1"/>
    <w:rsid w:val="000F519C"/>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4B92"/>
    <w:rsid w:val="00140EE3"/>
    <w:rsid w:val="00142476"/>
    <w:rsid w:val="0014279F"/>
    <w:rsid w:val="00146AF9"/>
    <w:rsid w:val="00146F8B"/>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066C"/>
    <w:rsid w:val="001A4E7F"/>
    <w:rsid w:val="001A589F"/>
    <w:rsid w:val="001A70E2"/>
    <w:rsid w:val="001B1C63"/>
    <w:rsid w:val="001B2584"/>
    <w:rsid w:val="001B53EA"/>
    <w:rsid w:val="001B65A2"/>
    <w:rsid w:val="001C0415"/>
    <w:rsid w:val="001CA5F9"/>
    <w:rsid w:val="001D0653"/>
    <w:rsid w:val="001D4054"/>
    <w:rsid w:val="001D5878"/>
    <w:rsid w:val="001D62BD"/>
    <w:rsid w:val="001E033D"/>
    <w:rsid w:val="001E4C5E"/>
    <w:rsid w:val="001E6096"/>
    <w:rsid w:val="001E777C"/>
    <w:rsid w:val="001E7F49"/>
    <w:rsid w:val="001F14C3"/>
    <w:rsid w:val="001F27CB"/>
    <w:rsid w:val="001F3C76"/>
    <w:rsid w:val="001F50F9"/>
    <w:rsid w:val="001F552D"/>
    <w:rsid w:val="001F7153"/>
    <w:rsid w:val="00205D55"/>
    <w:rsid w:val="00210BF6"/>
    <w:rsid w:val="0021359D"/>
    <w:rsid w:val="002145FD"/>
    <w:rsid w:val="002148D3"/>
    <w:rsid w:val="002150C5"/>
    <w:rsid w:val="00221B8E"/>
    <w:rsid w:val="0022248C"/>
    <w:rsid w:val="00222E11"/>
    <w:rsid w:val="00223782"/>
    <w:rsid w:val="00223E1B"/>
    <w:rsid w:val="00223F34"/>
    <w:rsid w:val="002248EF"/>
    <w:rsid w:val="00224DBD"/>
    <w:rsid w:val="00225ED5"/>
    <w:rsid w:val="00230C54"/>
    <w:rsid w:val="002324E0"/>
    <w:rsid w:val="00232A55"/>
    <w:rsid w:val="0023314F"/>
    <w:rsid w:val="00235B33"/>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5A4"/>
    <w:rsid w:val="002B2E17"/>
    <w:rsid w:val="002C129D"/>
    <w:rsid w:val="002C135B"/>
    <w:rsid w:val="002C1439"/>
    <w:rsid w:val="002C4C3B"/>
    <w:rsid w:val="002C522A"/>
    <w:rsid w:val="002C7460"/>
    <w:rsid w:val="002D06C8"/>
    <w:rsid w:val="002D4C07"/>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1355F"/>
    <w:rsid w:val="00314349"/>
    <w:rsid w:val="00315746"/>
    <w:rsid w:val="003163CB"/>
    <w:rsid w:val="00316CE6"/>
    <w:rsid w:val="00316EB6"/>
    <w:rsid w:val="0031773F"/>
    <w:rsid w:val="00317F3B"/>
    <w:rsid w:val="003206B0"/>
    <w:rsid w:val="003210DA"/>
    <w:rsid w:val="0032217D"/>
    <w:rsid w:val="003235D0"/>
    <w:rsid w:val="00332611"/>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70F6E"/>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265E"/>
    <w:rsid w:val="003A2FD3"/>
    <w:rsid w:val="003A3A7C"/>
    <w:rsid w:val="003A5711"/>
    <w:rsid w:val="003A65D7"/>
    <w:rsid w:val="003A6FD4"/>
    <w:rsid w:val="003A7FCF"/>
    <w:rsid w:val="003B0122"/>
    <w:rsid w:val="003B0DA4"/>
    <w:rsid w:val="003B24DC"/>
    <w:rsid w:val="003B332C"/>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57F8"/>
    <w:rsid w:val="003E6376"/>
    <w:rsid w:val="003E709C"/>
    <w:rsid w:val="003E7AE8"/>
    <w:rsid w:val="003F1774"/>
    <w:rsid w:val="003F3122"/>
    <w:rsid w:val="003F3315"/>
    <w:rsid w:val="003F7AEA"/>
    <w:rsid w:val="00400C37"/>
    <w:rsid w:val="00401F0B"/>
    <w:rsid w:val="00402039"/>
    <w:rsid w:val="00405A8D"/>
    <w:rsid w:val="00406EEC"/>
    <w:rsid w:val="004072D5"/>
    <w:rsid w:val="00410F75"/>
    <w:rsid w:val="00413603"/>
    <w:rsid w:val="00416D19"/>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6685B"/>
    <w:rsid w:val="00466A93"/>
    <w:rsid w:val="00466E75"/>
    <w:rsid w:val="00474E3E"/>
    <w:rsid w:val="004813D5"/>
    <w:rsid w:val="004813D6"/>
    <w:rsid w:val="00483189"/>
    <w:rsid w:val="0048630D"/>
    <w:rsid w:val="0048775E"/>
    <w:rsid w:val="00492C8E"/>
    <w:rsid w:val="004948E5"/>
    <w:rsid w:val="004A4C7F"/>
    <w:rsid w:val="004A5099"/>
    <w:rsid w:val="004A63EE"/>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62FF"/>
    <w:rsid w:val="00543AA5"/>
    <w:rsid w:val="00543F10"/>
    <w:rsid w:val="005507F4"/>
    <w:rsid w:val="00555000"/>
    <w:rsid w:val="0056245B"/>
    <w:rsid w:val="00563BA9"/>
    <w:rsid w:val="005648B1"/>
    <w:rsid w:val="0057183F"/>
    <w:rsid w:val="00572A72"/>
    <w:rsid w:val="005748E5"/>
    <w:rsid w:val="00580CD7"/>
    <w:rsid w:val="005837C8"/>
    <w:rsid w:val="00597BDE"/>
    <w:rsid w:val="005A0EFF"/>
    <w:rsid w:val="005A2898"/>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E6F96"/>
    <w:rsid w:val="005F42E8"/>
    <w:rsid w:val="005F5B3D"/>
    <w:rsid w:val="005F7723"/>
    <w:rsid w:val="0060449D"/>
    <w:rsid w:val="00604AC1"/>
    <w:rsid w:val="00605735"/>
    <w:rsid w:val="006062DA"/>
    <w:rsid w:val="00607778"/>
    <w:rsid w:val="00610382"/>
    <w:rsid w:val="006106CE"/>
    <w:rsid w:val="00610DC4"/>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FE9"/>
    <w:rsid w:val="00654A67"/>
    <w:rsid w:val="0065A53D"/>
    <w:rsid w:val="006613DD"/>
    <w:rsid w:val="0066179B"/>
    <w:rsid w:val="00665FDE"/>
    <w:rsid w:val="0067098B"/>
    <w:rsid w:val="00670B84"/>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2F88"/>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5513"/>
    <w:rsid w:val="006D7BE6"/>
    <w:rsid w:val="006E2418"/>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0951"/>
    <w:rsid w:val="007215EF"/>
    <w:rsid w:val="00724F47"/>
    <w:rsid w:val="007308AD"/>
    <w:rsid w:val="00732245"/>
    <w:rsid w:val="0073378C"/>
    <w:rsid w:val="00733D96"/>
    <w:rsid w:val="00736B85"/>
    <w:rsid w:val="00737FC8"/>
    <w:rsid w:val="007420C2"/>
    <w:rsid w:val="0074354F"/>
    <w:rsid w:val="00745370"/>
    <w:rsid w:val="0075065A"/>
    <w:rsid w:val="007524B8"/>
    <w:rsid w:val="007534D8"/>
    <w:rsid w:val="007537FB"/>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7F0E"/>
    <w:rsid w:val="00780160"/>
    <w:rsid w:val="00781A5E"/>
    <w:rsid w:val="007849B8"/>
    <w:rsid w:val="00790611"/>
    <w:rsid w:val="00790ED7"/>
    <w:rsid w:val="007915E9"/>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8FC"/>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43C"/>
    <w:rsid w:val="0089075C"/>
    <w:rsid w:val="00891298"/>
    <w:rsid w:val="0089341B"/>
    <w:rsid w:val="00894B07"/>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4F3"/>
    <w:rsid w:val="008E47E9"/>
    <w:rsid w:val="008E68E3"/>
    <w:rsid w:val="008F26BA"/>
    <w:rsid w:val="008F3EB9"/>
    <w:rsid w:val="008F4008"/>
    <w:rsid w:val="008F419C"/>
    <w:rsid w:val="008F535E"/>
    <w:rsid w:val="008F63BC"/>
    <w:rsid w:val="008F6FB5"/>
    <w:rsid w:val="00901857"/>
    <w:rsid w:val="00903C59"/>
    <w:rsid w:val="00907FD7"/>
    <w:rsid w:val="0091464B"/>
    <w:rsid w:val="00916EFF"/>
    <w:rsid w:val="009203C9"/>
    <w:rsid w:val="009223DC"/>
    <w:rsid w:val="009233D5"/>
    <w:rsid w:val="00925946"/>
    <w:rsid w:val="00930C72"/>
    <w:rsid w:val="00931B63"/>
    <w:rsid w:val="00932C78"/>
    <w:rsid w:val="00935ADE"/>
    <w:rsid w:val="00936912"/>
    <w:rsid w:val="00937A4F"/>
    <w:rsid w:val="00941296"/>
    <w:rsid w:val="009413BF"/>
    <w:rsid w:val="00942CEF"/>
    <w:rsid w:val="009478B4"/>
    <w:rsid w:val="009505D2"/>
    <w:rsid w:val="0095159B"/>
    <w:rsid w:val="00951A41"/>
    <w:rsid w:val="0095311A"/>
    <w:rsid w:val="0096005B"/>
    <w:rsid w:val="00962A46"/>
    <w:rsid w:val="00963840"/>
    <w:rsid w:val="00965210"/>
    <w:rsid w:val="00967E93"/>
    <w:rsid w:val="00973CCB"/>
    <w:rsid w:val="00974927"/>
    <w:rsid w:val="00974B1C"/>
    <w:rsid w:val="00975289"/>
    <w:rsid w:val="00975849"/>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72E5"/>
    <w:rsid w:val="009C7BC0"/>
    <w:rsid w:val="009D12A7"/>
    <w:rsid w:val="009D263B"/>
    <w:rsid w:val="009D2740"/>
    <w:rsid w:val="009D3A92"/>
    <w:rsid w:val="009D4BC6"/>
    <w:rsid w:val="009E0F96"/>
    <w:rsid w:val="009E27A2"/>
    <w:rsid w:val="009E31B2"/>
    <w:rsid w:val="009E42CA"/>
    <w:rsid w:val="009E4BAB"/>
    <w:rsid w:val="009F5BE6"/>
    <w:rsid w:val="009F741F"/>
    <w:rsid w:val="00A0209D"/>
    <w:rsid w:val="00A02930"/>
    <w:rsid w:val="00A05626"/>
    <w:rsid w:val="00A12632"/>
    <w:rsid w:val="00A13E34"/>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6888"/>
    <w:rsid w:val="00A66B84"/>
    <w:rsid w:val="00A67C69"/>
    <w:rsid w:val="00A72BB6"/>
    <w:rsid w:val="00A80A4E"/>
    <w:rsid w:val="00A80FAB"/>
    <w:rsid w:val="00A824B6"/>
    <w:rsid w:val="00A84F56"/>
    <w:rsid w:val="00A871A9"/>
    <w:rsid w:val="00A93E77"/>
    <w:rsid w:val="00A94081"/>
    <w:rsid w:val="00AA0C13"/>
    <w:rsid w:val="00AA4D95"/>
    <w:rsid w:val="00AA4ED9"/>
    <w:rsid w:val="00AA5054"/>
    <w:rsid w:val="00AB0F46"/>
    <w:rsid w:val="00AB1E48"/>
    <w:rsid w:val="00AB38D5"/>
    <w:rsid w:val="00AB5436"/>
    <w:rsid w:val="00AB748A"/>
    <w:rsid w:val="00AC14E9"/>
    <w:rsid w:val="00AC211E"/>
    <w:rsid w:val="00AC2226"/>
    <w:rsid w:val="00AC25FC"/>
    <w:rsid w:val="00AD08FF"/>
    <w:rsid w:val="00AD0BEC"/>
    <w:rsid w:val="00AD4C48"/>
    <w:rsid w:val="00AD77A8"/>
    <w:rsid w:val="00AE0EAB"/>
    <w:rsid w:val="00AE4C1F"/>
    <w:rsid w:val="00AE5274"/>
    <w:rsid w:val="00AE5DE9"/>
    <w:rsid w:val="00AE7491"/>
    <w:rsid w:val="00AF3646"/>
    <w:rsid w:val="00AF4F5B"/>
    <w:rsid w:val="00AF72A9"/>
    <w:rsid w:val="00AF7F34"/>
    <w:rsid w:val="00B01808"/>
    <w:rsid w:val="00B025A7"/>
    <w:rsid w:val="00B028EA"/>
    <w:rsid w:val="00B02D69"/>
    <w:rsid w:val="00B02EED"/>
    <w:rsid w:val="00B04BFF"/>
    <w:rsid w:val="00B11A04"/>
    <w:rsid w:val="00B15CCF"/>
    <w:rsid w:val="00B173F9"/>
    <w:rsid w:val="00B1799C"/>
    <w:rsid w:val="00B22E0B"/>
    <w:rsid w:val="00B259A1"/>
    <w:rsid w:val="00B26445"/>
    <w:rsid w:val="00B26B7F"/>
    <w:rsid w:val="00B304B6"/>
    <w:rsid w:val="00B318C5"/>
    <w:rsid w:val="00B320E4"/>
    <w:rsid w:val="00B37096"/>
    <w:rsid w:val="00B41703"/>
    <w:rsid w:val="00B44F16"/>
    <w:rsid w:val="00B45F99"/>
    <w:rsid w:val="00B50112"/>
    <w:rsid w:val="00B506D6"/>
    <w:rsid w:val="00B543D7"/>
    <w:rsid w:val="00B54966"/>
    <w:rsid w:val="00B54A13"/>
    <w:rsid w:val="00B54A7E"/>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AB4"/>
    <w:rsid w:val="00B81F41"/>
    <w:rsid w:val="00B82233"/>
    <w:rsid w:val="00B8276F"/>
    <w:rsid w:val="00B86E10"/>
    <w:rsid w:val="00B873D4"/>
    <w:rsid w:val="00B87EE9"/>
    <w:rsid w:val="00B91745"/>
    <w:rsid w:val="00B923E6"/>
    <w:rsid w:val="00B9579F"/>
    <w:rsid w:val="00BA51AA"/>
    <w:rsid w:val="00BB2843"/>
    <w:rsid w:val="00BB73B4"/>
    <w:rsid w:val="00BC1AFD"/>
    <w:rsid w:val="00BC70E2"/>
    <w:rsid w:val="00BC71B8"/>
    <w:rsid w:val="00BD2DB5"/>
    <w:rsid w:val="00BD4DDF"/>
    <w:rsid w:val="00BD70F6"/>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878FB"/>
    <w:rsid w:val="00C91E0D"/>
    <w:rsid w:val="00C92BB7"/>
    <w:rsid w:val="00C96276"/>
    <w:rsid w:val="00C962F9"/>
    <w:rsid w:val="00C9799D"/>
    <w:rsid w:val="00C97F8D"/>
    <w:rsid w:val="00CA1CDD"/>
    <w:rsid w:val="00CA2109"/>
    <w:rsid w:val="00CB6C43"/>
    <w:rsid w:val="00CC1D6D"/>
    <w:rsid w:val="00CC6FAF"/>
    <w:rsid w:val="00CC72D9"/>
    <w:rsid w:val="00CD1F40"/>
    <w:rsid w:val="00CD40B5"/>
    <w:rsid w:val="00CE004D"/>
    <w:rsid w:val="00CE2F0C"/>
    <w:rsid w:val="00CE518F"/>
    <w:rsid w:val="00CF1A97"/>
    <w:rsid w:val="00CF2B39"/>
    <w:rsid w:val="00CF3C15"/>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3783"/>
    <w:rsid w:val="00D4454C"/>
    <w:rsid w:val="00D45216"/>
    <w:rsid w:val="00D46C67"/>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43B9"/>
    <w:rsid w:val="00D8502E"/>
    <w:rsid w:val="00D85CB3"/>
    <w:rsid w:val="00D8720D"/>
    <w:rsid w:val="00D90A2B"/>
    <w:rsid w:val="00D90AEE"/>
    <w:rsid w:val="00D91070"/>
    <w:rsid w:val="00D9119A"/>
    <w:rsid w:val="00D9201B"/>
    <w:rsid w:val="00D93F3F"/>
    <w:rsid w:val="00DA2D15"/>
    <w:rsid w:val="00DA3525"/>
    <w:rsid w:val="00DA596A"/>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8EC"/>
    <w:rsid w:val="00DD5AB5"/>
    <w:rsid w:val="00DD5AD4"/>
    <w:rsid w:val="00DE251B"/>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493"/>
    <w:rsid w:val="00E12275"/>
    <w:rsid w:val="00E14371"/>
    <w:rsid w:val="00E15773"/>
    <w:rsid w:val="00E20758"/>
    <w:rsid w:val="00E217BD"/>
    <w:rsid w:val="00E21DCC"/>
    <w:rsid w:val="00E276BF"/>
    <w:rsid w:val="00E315FB"/>
    <w:rsid w:val="00E32E31"/>
    <w:rsid w:val="00E33EFA"/>
    <w:rsid w:val="00E3A2E7"/>
    <w:rsid w:val="00E412CA"/>
    <w:rsid w:val="00E41B50"/>
    <w:rsid w:val="00E41CCF"/>
    <w:rsid w:val="00E4259A"/>
    <w:rsid w:val="00E43AB2"/>
    <w:rsid w:val="00E43E8E"/>
    <w:rsid w:val="00E44A81"/>
    <w:rsid w:val="00E454D7"/>
    <w:rsid w:val="00E46AB3"/>
    <w:rsid w:val="00E52D30"/>
    <w:rsid w:val="00E53EA2"/>
    <w:rsid w:val="00E55701"/>
    <w:rsid w:val="00E5582D"/>
    <w:rsid w:val="00E56888"/>
    <w:rsid w:val="00E61B6A"/>
    <w:rsid w:val="00E61E08"/>
    <w:rsid w:val="00E646DB"/>
    <w:rsid w:val="00E658E5"/>
    <w:rsid w:val="00E707CD"/>
    <w:rsid w:val="00E715B6"/>
    <w:rsid w:val="00E7531F"/>
    <w:rsid w:val="00E834BC"/>
    <w:rsid w:val="00E83DE8"/>
    <w:rsid w:val="00E8E6C0"/>
    <w:rsid w:val="00E917BF"/>
    <w:rsid w:val="00E92CE0"/>
    <w:rsid w:val="00E9468A"/>
    <w:rsid w:val="00EA12A3"/>
    <w:rsid w:val="00EA3D40"/>
    <w:rsid w:val="00EA44CE"/>
    <w:rsid w:val="00EB0501"/>
    <w:rsid w:val="00EB0EDA"/>
    <w:rsid w:val="00EB1974"/>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569E"/>
    <w:rsid w:val="00F11D71"/>
    <w:rsid w:val="00F12268"/>
    <w:rsid w:val="00F123BC"/>
    <w:rsid w:val="00F142A3"/>
    <w:rsid w:val="00F1440C"/>
    <w:rsid w:val="00F152F4"/>
    <w:rsid w:val="00F15BC6"/>
    <w:rsid w:val="00F15F9E"/>
    <w:rsid w:val="00F17613"/>
    <w:rsid w:val="00F22080"/>
    <w:rsid w:val="00F256E2"/>
    <w:rsid w:val="00F25E11"/>
    <w:rsid w:val="00F27346"/>
    <w:rsid w:val="00F345D6"/>
    <w:rsid w:val="00F37889"/>
    <w:rsid w:val="00F43EE5"/>
    <w:rsid w:val="00F44672"/>
    <w:rsid w:val="00F45FCA"/>
    <w:rsid w:val="00F51090"/>
    <w:rsid w:val="00F608D9"/>
    <w:rsid w:val="00F6208D"/>
    <w:rsid w:val="00F63A10"/>
    <w:rsid w:val="00F652D4"/>
    <w:rsid w:val="00F67724"/>
    <w:rsid w:val="00F72385"/>
    <w:rsid w:val="00F73B32"/>
    <w:rsid w:val="00F73D21"/>
    <w:rsid w:val="00F7441C"/>
    <w:rsid w:val="00F76E04"/>
    <w:rsid w:val="00F77101"/>
    <w:rsid w:val="00F82032"/>
    <w:rsid w:val="00F90F4F"/>
    <w:rsid w:val="00F916B1"/>
    <w:rsid w:val="00F9532B"/>
    <w:rsid w:val="00F9542D"/>
    <w:rsid w:val="00F97BC3"/>
    <w:rsid w:val="00FA4AD7"/>
    <w:rsid w:val="00FA531E"/>
    <w:rsid w:val="00FA7E1C"/>
    <w:rsid w:val="00FB03ED"/>
    <w:rsid w:val="00FB28CC"/>
    <w:rsid w:val="00FB66FB"/>
    <w:rsid w:val="00FC0F07"/>
    <w:rsid w:val="00FCF2E9"/>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CD861A"/>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EB8D6A"/>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6F0C5B"/>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6BA4A"/>
    <w:rsid w:val="303D7857"/>
    <w:rsid w:val="30442EE9"/>
    <w:rsid w:val="3045BAAF"/>
    <w:rsid w:val="305159E3"/>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898125"/>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427B28"/>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CF6A30"/>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AD6351"/>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89D23"/>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DCF54B"/>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character" w:styleId="PageNumber">
    <w:name w:val="page number"/>
    <w:basedOn w:val="DefaultParagraphFont"/>
    <w:uiPriority w:val="99"/>
    <w:semiHidden/>
    <w:unhideWhenUsed/>
    <w:rsid w:val="0022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8984">
      <w:bodyDiv w:val="1"/>
      <w:marLeft w:val="0"/>
      <w:marRight w:val="0"/>
      <w:marTop w:val="0"/>
      <w:marBottom w:val="0"/>
      <w:divBdr>
        <w:top w:val="none" w:sz="0" w:space="0" w:color="auto"/>
        <w:left w:val="none" w:sz="0" w:space="0" w:color="auto"/>
        <w:bottom w:val="none" w:sz="0" w:space="0" w:color="auto"/>
        <w:right w:val="none" w:sz="0" w:space="0" w:color="auto"/>
      </w:divBdr>
      <w:divsChild>
        <w:div w:id="1174761793">
          <w:marLeft w:val="446"/>
          <w:marRight w:val="0"/>
          <w:marTop w:val="200"/>
          <w:marBottom w:val="160"/>
          <w:divBdr>
            <w:top w:val="none" w:sz="0" w:space="0" w:color="auto"/>
            <w:left w:val="none" w:sz="0" w:space="0" w:color="auto"/>
            <w:bottom w:val="none" w:sz="0" w:space="0" w:color="auto"/>
            <w:right w:val="none" w:sz="0" w:space="0" w:color="auto"/>
          </w:divBdr>
        </w:div>
      </w:divsChild>
    </w:div>
    <w:div w:id="755441360">
      <w:bodyDiv w:val="1"/>
      <w:marLeft w:val="0"/>
      <w:marRight w:val="0"/>
      <w:marTop w:val="0"/>
      <w:marBottom w:val="0"/>
      <w:divBdr>
        <w:top w:val="none" w:sz="0" w:space="0" w:color="auto"/>
        <w:left w:val="none" w:sz="0" w:space="0" w:color="auto"/>
        <w:bottom w:val="none" w:sz="0" w:space="0" w:color="auto"/>
        <w:right w:val="none" w:sz="0" w:space="0" w:color="auto"/>
      </w:divBdr>
      <w:divsChild>
        <w:div w:id="406651050">
          <w:marLeft w:val="547"/>
          <w:marRight w:val="0"/>
          <w:marTop w:val="200"/>
          <w:marBottom w:val="160"/>
          <w:divBdr>
            <w:top w:val="none" w:sz="0" w:space="0" w:color="auto"/>
            <w:left w:val="none" w:sz="0" w:space="0" w:color="auto"/>
            <w:bottom w:val="none" w:sz="0" w:space="0" w:color="auto"/>
            <w:right w:val="none" w:sz="0" w:space="0" w:color="auto"/>
          </w:divBdr>
        </w:div>
        <w:div w:id="849679543">
          <w:marLeft w:val="547"/>
          <w:marRight w:val="0"/>
          <w:marTop w:val="200"/>
          <w:marBottom w:val="160"/>
          <w:divBdr>
            <w:top w:val="none" w:sz="0" w:space="0" w:color="auto"/>
            <w:left w:val="none" w:sz="0" w:space="0" w:color="auto"/>
            <w:bottom w:val="none" w:sz="0" w:space="0" w:color="auto"/>
            <w:right w:val="none" w:sz="0" w:space="0" w:color="auto"/>
          </w:divBdr>
        </w:div>
      </w:divsChild>
    </w:div>
    <w:div w:id="948462958">
      <w:bodyDiv w:val="1"/>
      <w:marLeft w:val="0"/>
      <w:marRight w:val="0"/>
      <w:marTop w:val="0"/>
      <w:marBottom w:val="0"/>
      <w:divBdr>
        <w:top w:val="none" w:sz="0" w:space="0" w:color="auto"/>
        <w:left w:val="none" w:sz="0" w:space="0" w:color="auto"/>
        <w:bottom w:val="none" w:sz="0" w:space="0" w:color="auto"/>
        <w:right w:val="none" w:sz="0" w:space="0" w:color="auto"/>
      </w:divBdr>
      <w:divsChild>
        <w:div w:id="1350259222">
          <w:marLeft w:val="1080"/>
          <w:marRight w:val="0"/>
          <w:marTop w:val="100"/>
          <w:marBottom w:val="160"/>
          <w:divBdr>
            <w:top w:val="none" w:sz="0" w:space="0" w:color="auto"/>
            <w:left w:val="none" w:sz="0" w:space="0" w:color="auto"/>
            <w:bottom w:val="none" w:sz="0" w:space="0" w:color="auto"/>
            <w:right w:val="none" w:sz="0" w:space="0" w:color="auto"/>
          </w:divBdr>
        </w:div>
      </w:divsChild>
    </w:div>
    <w:div w:id="949360938">
      <w:bodyDiv w:val="1"/>
      <w:marLeft w:val="0"/>
      <w:marRight w:val="0"/>
      <w:marTop w:val="0"/>
      <w:marBottom w:val="0"/>
      <w:divBdr>
        <w:top w:val="none" w:sz="0" w:space="0" w:color="auto"/>
        <w:left w:val="none" w:sz="0" w:space="0" w:color="auto"/>
        <w:bottom w:val="none" w:sz="0" w:space="0" w:color="auto"/>
        <w:right w:val="none" w:sz="0" w:space="0" w:color="auto"/>
      </w:divBdr>
    </w:div>
    <w:div w:id="1153721018">
      <w:bodyDiv w:val="1"/>
      <w:marLeft w:val="0"/>
      <w:marRight w:val="0"/>
      <w:marTop w:val="0"/>
      <w:marBottom w:val="0"/>
      <w:divBdr>
        <w:top w:val="none" w:sz="0" w:space="0" w:color="auto"/>
        <w:left w:val="none" w:sz="0" w:space="0" w:color="auto"/>
        <w:bottom w:val="none" w:sz="0" w:space="0" w:color="auto"/>
        <w:right w:val="none" w:sz="0" w:space="0" w:color="auto"/>
      </w:divBdr>
      <w:divsChild>
        <w:div w:id="1303659843">
          <w:marLeft w:val="1080"/>
          <w:marRight w:val="0"/>
          <w:marTop w:val="100"/>
          <w:marBottom w:val="16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1" ma:contentTypeDescription="Create a new document." ma:contentTypeScope="" ma:versionID="afc94808d253e98d3444cee179475dcc">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4594977375ca095135751677a27ebc1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6842-414D-42C4-B97B-70F89686CA49}">
  <ds:schemaRef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f302c04-584d-4df5-8948-8b6dd1f3c1a5"/>
    <ds:schemaRef ds:uri="http://purl.org/dc/elements/1.1/"/>
    <ds:schemaRef ds:uri="48fa25a7-52b6-4e1f-81c8-80356bf0725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8346D2-5C33-4686-AB8D-1B6FED0A8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4D3B5EB5-DB27-46C7-A504-B1433056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14203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Lori Sweat</cp:lastModifiedBy>
  <cp:revision>2</cp:revision>
  <dcterms:created xsi:type="dcterms:W3CDTF">2022-03-17T13:54:00Z</dcterms:created>
  <dcterms:modified xsi:type="dcterms:W3CDTF">2022-03-17T13:54:00Z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