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94D" w14:textId="1EEF40FE" w:rsidR="6513B0BF" w:rsidRPr="00483189" w:rsidRDefault="00533E95" w:rsidP="006B463F">
      <w:pPr>
        <w:pStyle w:val="Heading1"/>
      </w:pPr>
      <w:bookmarkStart w:id="0" w:name="_Toc42853183"/>
      <w:bookmarkStart w:id="1" w:name="_Toc42853353"/>
      <w:bookmarkStart w:id="2" w:name="_Toc43900136"/>
      <w:bookmarkStart w:id="3" w:name="_Toc90406385"/>
      <w:r>
        <w:t>Chapter</w:t>
      </w:r>
      <w:r w:rsidR="00D0135B">
        <w:t xml:space="preserve"> Objectives</w:t>
      </w:r>
      <w:bookmarkEnd w:id="0"/>
      <w:bookmarkEnd w:id="1"/>
      <w:bookmarkEnd w:id="2"/>
      <w:bookmarkEnd w:id="3"/>
    </w:p>
    <w:p w14:paraId="1363A433" w14:textId="2AB4CCF5" w:rsidR="00790611" w:rsidRPr="00790611" w:rsidRDefault="00613E20" w:rsidP="00063A32">
      <w:r>
        <w:t>The following objectives</w:t>
      </w:r>
      <w:r w:rsidR="001A589F">
        <w:t xml:space="preserve"> are addressed in this chapter</w:t>
      </w:r>
      <w:r w:rsidR="004B42F0">
        <w:t>:</w:t>
      </w:r>
    </w:p>
    <w:p w14:paraId="7AF59FF7" w14:textId="174CF0D4" w:rsidR="00622261" w:rsidRPr="00622261" w:rsidRDefault="00622261" w:rsidP="00622261">
      <w:pPr>
        <w:pStyle w:val="LOs"/>
      </w:pPr>
      <w:r>
        <w:t>5.1</w:t>
      </w:r>
      <w:r>
        <w:tab/>
      </w:r>
      <w:r w:rsidRPr="00622261">
        <w:t>Explain how Health Savings Accounts (HSAs) can be used for tax-advantaged medical care.</w:t>
      </w:r>
    </w:p>
    <w:p w14:paraId="3C06C416" w14:textId="3DA9D032" w:rsidR="00622261" w:rsidRPr="00622261" w:rsidRDefault="00622261" w:rsidP="00622261">
      <w:pPr>
        <w:pStyle w:val="LOs"/>
      </w:pPr>
      <w:r w:rsidRPr="00622261">
        <w:t>5.2</w:t>
      </w:r>
      <w:r>
        <w:tab/>
      </w:r>
      <w:r w:rsidRPr="00622261">
        <w:t>Describe the self-employed health insurance deduction.</w:t>
      </w:r>
    </w:p>
    <w:p w14:paraId="6A9D557C" w14:textId="6D5A1792" w:rsidR="00622261" w:rsidRPr="00622261" w:rsidRDefault="00622261" w:rsidP="00622261">
      <w:pPr>
        <w:pStyle w:val="LOs"/>
      </w:pPr>
      <w:r w:rsidRPr="00622261">
        <w:t>5.3</w:t>
      </w:r>
      <w:r>
        <w:tab/>
      </w:r>
      <w:r w:rsidRPr="00622261">
        <w:t>Explain the treatment of Individual Retirement Accounts (IRAs), including Roth IRAs.</w:t>
      </w:r>
    </w:p>
    <w:p w14:paraId="30E5598E" w14:textId="293886CB" w:rsidR="00622261" w:rsidRPr="00622261" w:rsidRDefault="00622261" w:rsidP="00622261">
      <w:pPr>
        <w:pStyle w:val="LOs"/>
      </w:pPr>
      <w:r w:rsidRPr="00622261">
        <w:t>5.4</w:t>
      </w:r>
      <w:r>
        <w:tab/>
      </w:r>
      <w:r w:rsidRPr="00622261">
        <w:t>Explain the general contribution rules for small business and self-employed retirement plans.</w:t>
      </w:r>
    </w:p>
    <w:p w14:paraId="69A95874" w14:textId="75A852D9" w:rsidR="00622261" w:rsidRPr="00622261" w:rsidRDefault="00622261" w:rsidP="00622261">
      <w:pPr>
        <w:pStyle w:val="LOs"/>
      </w:pPr>
      <w:r w:rsidRPr="00622261">
        <w:t>5.5</w:t>
      </w:r>
      <w:r>
        <w:tab/>
      </w:r>
      <w:r w:rsidRPr="00622261">
        <w:t>Describe other adjustments for adjusted gross income.</w:t>
      </w:r>
    </w:p>
    <w:p w14:paraId="20B33901" w14:textId="0C0E4BCD" w:rsidR="00622261" w:rsidRPr="00622261" w:rsidRDefault="00622261" w:rsidP="00622261">
      <w:pPr>
        <w:pStyle w:val="LOs"/>
      </w:pPr>
      <w:r w:rsidRPr="00622261">
        <w:t>5.6</w:t>
      </w:r>
      <w:r>
        <w:tab/>
      </w:r>
      <w:r w:rsidRPr="00622261">
        <w:t>Calculate the itemized deduction for medical expenses.</w:t>
      </w:r>
    </w:p>
    <w:p w14:paraId="169E8D32" w14:textId="669350E3" w:rsidR="00622261" w:rsidRPr="00622261" w:rsidRDefault="00622261" w:rsidP="00622261">
      <w:pPr>
        <w:pStyle w:val="LOs"/>
      </w:pPr>
      <w:r w:rsidRPr="00622261">
        <w:t>5.7</w:t>
      </w:r>
      <w:r>
        <w:tab/>
      </w:r>
      <w:r w:rsidRPr="00622261">
        <w:t>Calculate the itemized deduction for taxes.</w:t>
      </w:r>
    </w:p>
    <w:p w14:paraId="5B9B629F" w14:textId="6C990ED3" w:rsidR="00622261" w:rsidRPr="00622261" w:rsidRDefault="00622261" w:rsidP="00622261">
      <w:pPr>
        <w:pStyle w:val="LOs"/>
      </w:pPr>
      <w:r w:rsidRPr="00622261">
        <w:t>5.8</w:t>
      </w:r>
      <w:r>
        <w:tab/>
      </w:r>
      <w:r w:rsidRPr="00622261">
        <w:t>Apply the rules for an individual taxpayer’s interest deduction.</w:t>
      </w:r>
    </w:p>
    <w:p w14:paraId="73235516" w14:textId="4BAD1185" w:rsidR="00622261" w:rsidRPr="00622261" w:rsidRDefault="00622261" w:rsidP="00622261">
      <w:pPr>
        <w:pStyle w:val="LOs"/>
      </w:pPr>
      <w:r w:rsidRPr="00622261">
        <w:t>5.9</w:t>
      </w:r>
      <w:r>
        <w:tab/>
      </w:r>
      <w:r w:rsidRPr="00622261">
        <w:t>Determine the charitable contributions deduction.</w:t>
      </w:r>
    </w:p>
    <w:p w14:paraId="2D841957" w14:textId="33C46993" w:rsidR="00622261" w:rsidRPr="00622261" w:rsidRDefault="00622261" w:rsidP="00622261">
      <w:pPr>
        <w:pStyle w:val="LOs"/>
      </w:pPr>
      <w:r w:rsidRPr="00622261">
        <w:t>5.10</w:t>
      </w:r>
      <w:r>
        <w:tab/>
      </w:r>
      <w:r w:rsidRPr="00622261">
        <w:t>Describe other itemized deductions.</w:t>
      </w:r>
    </w:p>
    <w:p w14:paraId="70EA9D65" w14:textId="77777777" w:rsidR="00230C54" w:rsidRPr="00230C54" w:rsidRDefault="00230C54" w:rsidP="00230C54">
      <w:pPr>
        <w:pStyle w:val="LOs"/>
      </w:pPr>
    </w:p>
    <w:bookmarkStart w:id="4" w:name="_Toc42853186"/>
    <w:bookmarkStart w:id="5" w:name="_Toc42853356"/>
    <w:p w14:paraId="04663578" w14:textId="77777777" w:rsidR="002F5240" w:rsidRPr="00D0154F" w:rsidRDefault="002F5240" w:rsidP="00D0154F">
      <w:pPr>
        <w:pStyle w:val="Return-to-top"/>
        <w:rPr>
          <w:rStyle w:val="Hyperlink"/>
          <w:noProof w:val="0"/>
        </w:rPr>
      </w:pPr>
      <w:r w:rsidRPr="00D0154F">
        <w:rPr>
          <w:rStyle w:val="Hyperlink"/>
          <w:noProof w:val="0"/>
        </w:rPr>
        <w:fldChar w:fldCharType="begin"/>
      </w:r>
      <w:r w:rsidRPr="00D0154F">
        <w:rPr>
          <w:rStyle w:val="Hyperlink"/>
          <w:noProof w:val="0"/>
        </w:rPr>
        <w:instrText xml:space="preserve"> HYPERLINK  \l "_top" </w:instrText>
      </w:r>
      <w:r w:rsidRPr="00D0154F">
        <w:rPr>
          <w:rStyle w:val="Hyperlink"/>
          <w:noProof w:val="0"/>
        </w:rPr>
        <w:fldChar w:fldCharType="separate"/>
      </w:r>
      <w:r w:rsidRPr="003B3797">
        <w:rPr>
          <w:rStyle w:val="Hyperlink"/>
          <w:noProof w:val="0"/>
        </w:rPr>
        <w:t>[return to top]</w:t>
      </w:r>
      <w:r w:rsidRPr="00D0154F">
        <w:rPr>
          <w:rStyle w:val="Hyperlink"/>
          <w:noProof w:val="0"/>
        </w:rPr>
        <w:fldChar w:fldCharType="end"/>
      </w:r>
    </w:p>
    <w:p w14:paraId="55BC391B" w14:textId="3EECE601" w:rsidR="0BBD6A01" w:rsidRDefault="2165D8E7" w:rsidP="006B463F">
      <w:pPr>
        <w:pStyle w:val="Heading1"/>
      </w:pPr>
      <w:bookmarkStart w:id="6" w:name="_Toc43900140"/>
      <w:bookmarkStart w:id="7" w:name="_Toc90406386"/>
      <w:r>
        <w:t xml:space="preserve">Chapter </w:t>
      </w:r>
      <w:r w:rsidR="16689418">
        <w:t>Outline</w:t>
      </w:r>
      <w:bookmarkEnd w:id="6"/>
      <w:bookmarkEnd w:id="7"/>
      <w:r w:rsidR="16689418">
        <w:t xml:space="preserve"> </w:t>
      </w:r>
      <w:bookmarkEnd w:id="4"/>
      <w:bookmarkEnd w:id="5"/>
    </w:p>
    <w:p w14:paraId="3D5F4BE0" w14:textId="6527E45E" w:rsidR="23692A04" w:rsidRPr="00E7531F" w:rsidRDefault="00862100" w:rsidP="00622261">
      <w:pPr>
        <w:rPr>
          <w:rFonts w:asciiTheme="minorHAnsi" w:eastAsiaTheme="minorEastAsia" w:hAnsiTheme="minorHAnsi" w:cstheme="minorBidi"/>
          <w:b/>
          <w:bCs/>
          <w:i/>
          <w:iCs/>
        </w:rPr>
      </w:pPr>
      <w:r w:rsidRPr="7EDCF54B">
        <w:rPr>
          <w:i/>
          <w:iCs/>
        </w:rPr>
        <w:t xml:space="preserve">In the </w:t>
      </w:r>
      <w:r w:rsidR="007F1DAD" w:rsidRPr="7EDCF54B">
        <w:rPr>
          <w:i/>
          <w:iCs/>
        </w:rPr>
        <w:t>outline</w:t>
      </w:r>
      <w:r w:rsidRPr="7EDCF54B">
        <w:rPr>
          <w:i/>
          <w:iCs/>
        </w:rPr>
        <w:t xml:space="preserve"> below</w:t>
      </w:r>
      <w:r w:rsidR="008A64A0" w:rsidRPr="7EDCF54B">
        <w:rPr>
          <w:i/>
          <w:iCs/>
        </w:rPr>
        <w:t>, each element includes</w:t>
      </w:r>
      <w:r w:rsidR="007A6ADB" w:rsidRPr="7EDCF54B">
        <w:rPr>
          <w:i/>
          <w:iCs/>
        </w:rPr>
        <w:t xml:space="preserve"> references </w:t>
      </w:r>
      <w:r w:rsidR="001962CC" w:rsidRPr="7EDCF54B">
        <w:rPr>
          <w:i/>
          <w:iCs/>
        </w:rPr>
        <w:t>(</w:t>
      </w:r>
      <w:r w:rsidR="007A6ADB" w:rsidRPr="7EDCF54B">
        <w:rPr>
          <w:i/>
          <w:iCs/>
        </w:rPr>
        <w:t>in parentheses</w:t>
      </w:r>
      <w:r w:rsidR="001962CC" w:rsidRPr="7EDCF54B">
        <w:rPr>
          <w:i/>
          <w:iCs/>
        </w:rPr>
        <w:t>)</w:t>
      </w:r>
      <w:r w:rsidR="007A6ADB" w:rsidRPr="7EDCF54B">
        <w:rPr>
          <w:i/>
          <w:iCs/>
        </w:rPr>
        <w:t xml:space="preserve"> to</w:t>
      </w:r>
      <w:r w:rsidR="00042FFF" w:rsidRPr="7EDCF54B">
        <w:rPr>
          <w:i/>
          <w:iCs/>
        </w:rPr>
        <w:t xml:space="preserve"> </w:t>
      </w:r>
      <w:r w:rsidR="00E1067F" w:rsidRPr="7EDCF54B">
        <w:rPr>
          <w:i/>
          <w:iCs/>
        </w:rPr>
        <w:t>related content</w:t>
      </w:r>
      <w:r w:rsidR="00EF5E74" w:rsidRPr="7EDCF54B">
        <w:rPr>
          <w:i/>
          <w:iCs/>
        </w:rPr>
        <w:t xml:space="preserve">. </w:t>
      </w:r>
      <w:r w:rsidR="00153877" w:rsidRPr="7EDCF54B">
        <w:rPr>
          <w:i/>
          <w:iCs/>
        </w:rPr>
        <w:t xml:space="preserve"> </w:t>
      </w:r>
      <w:r w:rsidR="5A427B28" w:rsidRPr="7EDCF54B">
        <w:rPr>
          <w:i/>
          <w:iCs/>
        </w:rPr>
        <w:t>“</w:t>
      </w:r>
      <w:r w:rsidR="00153877" w:rsidRPr="7EDCF54B">
        <w:rPr>
          <w:i/>
          <w:iCs/>
        </w:rPr>
        <w:t>CH.</w:t>
      </w:r>
      <w:r w:rsidR="00F97BC3" w:rsidRPr="7EDCF54B">
        <w:rPr>
          <w:i/>
          <w:iCs/>
        </w:rPr>
        <w:t xml:space="preserve">##” refers to the </w:t>
      </w:r>
      <w:r w:rsidR="0036726C" w:rsidRPr="7EDCF54B">
        <w:rPr>
          <w:i/>
          <w:iCs/>
        </w:rPr>
        <w:t>chapter</w:t>
      </w:r>
      <w:r w:rsidR="00F97BC3" w:rsidRPr="7EDCF54B">
        <w:rPr>
          <w:i/>
          <w:iCs/>
        </w:rPr>
        <w:t xml:space="preserve"> objective; “PPT Slide #” refers to the slide number in the PowerPoint deck for this chapter (provided in the PowerPoint</w:t>
      </w:r>
      <w:r w:rsidR="004B181B" w:rsidRPr="7EDCF54B">
        <w:rPr>
          <w:i/>
          <w:iCs/>
        </w:rPr>
        <w:t xml:space="preserve">s section of the Instructor Resource Center); </w:t>
      </w:r>
      <w:r w:rsidR="005362FF" w:rsidRPr="7EDCF54B">
        <w:rPr>
          <w:i/>
          <w:iCs/>
        </w:rPr>
        <w:t>and</w:t>
      </w:r>
      <w:r w:rsidR="001F3C76" w:rsidRPr="7EDCF54B">
        <w:rPr>
          <w:i/>
          <w:iCs/>
        </w:rPr>
        <w:t>,</w:t>
      </w:r>
      <w:r w:rsidR="005362FF" w:rsidRPr="7EDCF54B">
        <w:rPr>
          <w:i/>
          <w:iCs/>
        </w:rPr>
        <w:t xml:space="preserve"> </w:t>
      </w:r>
      <w:r w:rsidR="2924534D" w:rsidRPr="7EDCF54B">
        <w:rPr>
          <w:i/>
          <w:iCs/>
        </w:rPr>
        <w:t>as applicable</w:t>
      </w:r>
      <w:r w:rsidR="00C91E0D" w:rsidRPr="7EDCF54B">
        <w:rPr>
          <w:i/>
          <w:iCs/>
        </w:rPr>
        <w:t xml:space="preserve"> </w:t>
      </w:r>
      <w:r w:rsidR="62120FE1" w:rsidRPr="7EDCF54B">
        <w:rPr>
          <w:i/>
          <w:iCs/>
        </w:rPr>
        <w:t>for each discipline,</w:t>
      </w:r>
      <w:r w:rsidR="00C91E0D" w:rsidRPr="7EDCF54B">
        <w:rPr>
          <w:i/>
          <w:iCs/>
        </w:rPr>
        <w:t xml:space="preserve"> </w:t>
      </w:r>
      <w:r w:rsidR="5638325C" w:rsidRPr="7EDCF54B">
        <w:rPr>
          <w:i/>
          <w:iCs/>
        </w:rPr>
        <w:t>accreditation or certification standards</w:t>
      </w:r>
      <w:r w:rsidR="2D74F1DC" w:rsidRPr="7EDCF54B">
        <w:rPr>
          <w:i/>
          <w:iCs/>
        </w:rPr>
        <w:t xml:space="preserve"> (“BL 1.3.3”)</w:t>
      </w:r>
      <w:r w:rsidR="5638325C" w:rsidRPr="7EDCF54B">
        <w:rPr>
          <w:i/>
          <w:iCs/>
        </w:rPr>
        <w:t>.</w:t>
      </w:r>
      <w:r w:rsidR="00042FFF" w:rsidRPr="7EDCF54B">
        <w:rPr>
          <w:i/>
          <w:iCs/>
        </w:rPr>
        <w:t xml:space="preserve"> </w:t>
      </w:r>
      <w:r w:rsidR="23692A04" w:rsidRPr="7EDCF54B">
        <w:rPr>
          <w:i/>
          <w:iCs/>
        </w:rPr>
        <w:t>Introduce the chapter and use the Ice Breaker in the PPT</w:t>
      </w:r>
      <w:r w:rsidR="1F7D901A" w:rsidRPr="7EDCF54B">
        <w:rPr>
          <w:i/>
          <w:iCs/>
        </w:rPr>
        <w:t xml:space="preserve"> if </w:t>
      </w:r>
      <w:r w:rsidR="003E57F8" w:rsidRPr="7EDCF54B">
        <w:rPr>
          <w:i/>
          <w:iCs/>
        </w:rPr>
        <w:t xml:space="preserve">desired, and </w:t>
      </w:r>
      <w:r w:rsidR="15A50951" w:rsidRPr="7EDCF54B">
        <w:rPr>
          <w:i/>
          <w:iCs/>
        </w:rPr>
        <w:t xml:space="preserve">if </w:t>
      </w:r>
      <w:r w:rsidR="1F7D901A" w:rsidRPr="7EDCF54B">
        <w:rPr>
          <w:i/>
          <w:iCs/>
        </w:rPr>
        <w:t>one is provided for this chapter</w:t>
      </w:r>
      <w:r w:rsidR="23692A04" w:rsidRPr="7EDCF54B">
        <w:rPr>
          <w:i/>
          <w:iCs/>
        </w:rPr>
        <w:t xml:space="preserve">. </w:t>
      </w:r>
      <w:r w:rsidR="545248D4" w:rsidRPr="7EDCF54B">
        <w:rPr>
          <w:i/>
          <w:iCs/>
        </w:rPr>
        <w:t xml:space="preserve">Review learning objectives for Chapter </w:t>
      </w:r>
      <w:r w:rsidR="00622261">
        <w:rPr>
          <w:i/>
          <w:iCs/>
        </w:rPr>
        <w:t>5</w:t>
      </w:r>
      <w:r w:rsidR="545248D4" w:rsidRPr="7EDCF54B">
        <w:rPr>
          <w:i/>
          <w:iCs/>
        </w:rPr>
        <w:t xml:space="preserve">. </w:t>
      </w:r>
      <w:r w:rsidR="56F8D9E2" w:rsidRPr="7EDCF54B">
        <w:rPr>
          <w:i/>
          <w:iCs/>
        </w:rPr>
        <w:t xml:space="preserve">(PPT Slides </w:t>
      </w:r>
      <w:r w:rsidR="00E646DB" w:rsidRPr="00622261">
        <w:rPr>
          <w:i/>
          <w:iCs/>
        </w:rPr>
        <w:t>2</w:t>
      </w:r>
      <w:r w:rsidR="001E7D9C">
        <w:rPr>
          <w:i/>
          <w:iCs/>
        </w:rPr>
        <w:t>–</w:t>
      </w:r>
      <w:r w:rsidR="56F8D9E2" w:rsidRPr="00622261">
        <w:rPr>
          <w:i/>
          <w:iCs/>
        </w:rPr>
        <w:t>3</w:t>
      </w:r>
      <w:r w:rsidR="56F8D9E2" w:rsidRPr="7EDCF54B">
        <w:rPr>
          <w:i/>
          <w:iCs/>
        </w:rPr>
        <w:t>)</w:t>
      </w:r>
      <w:r w:rsidR="001F3C76" w:rsidRPr="7EDCF54B">
        <w:rPr>
          <w:i/>
          <w:iCs/>
        </w:rPr>
        <w:t>.</w:t>
      </w:r>
    </w:p>
    <w:p w14:paraId="7DF8C256" w14:textId="6FC4D680" w:rsidR="00622261" w:rsidRPr="00622261" w:rsidRDefault="00622261" w:rsidP="00622261">
      <w:pPr>
        <w:ind w:left="360"/>
      </w:pPr>
      <w:r>
        <w:t xml:space="preserve">I. </w:t>
      </w:r>
      <w:r w:rsidRPr="00622261">
        <w:t>Learning Objectives (</w:t>
      </w:r>
      <w:r>
        <w:t xml:space="preserve">PPT </w:t>
      </w:r>
      <w:r w:rsidRPr="00622261">
        <w:t>Slides 2</w:t>
      </w:r>
      <w:r w:rsidR="001E7D9C">
        <w:rPr>
          <w:i/>
          <w:iCs/>
        </w:rPr>
        <w:t>–</w:t>
      </w:r>
      <w:r w:rsidRPr="00622261">
        <w:t>3)</w:t>
      </w:r>
    </w:p>
    <w:p w14:paraId="725BC170" w14:textId="4B4461F1" w:rsidR="00622261" w:rsidRDefault="00622261" w:rsidP="00622261">
      <w:pPr>
        <w:pStyle w:val="ListParagraph"/>
        <w:numPr>
          <w:ilvl w:val="0"/>
          <w:numId w:val="32"/>
        </w:numPr>
        <w:rPr>
          <w:rFonts w:eastAsiaTheme="minorEastAsia"/>
        </w:rPr>
      </w:pPr>
      <w:r w:rsidRPr="00622261">
        <w:rPr>
          <w:rFonts w:eastAsiaTheme="minorEastAsia"/>
        </w:rPr>
        <w:t>The Learning Objectives provide students with a brief overview of what they will learn in this chapter.</w:t>
      </w:r>
    </w:p>
    <w:p w14:paraId="14D4FB51" w14:textId="6D65D71F" w:rsidR="00622261" w:rsidRPr="00622261" w:rsidRDefault="00622261" w:rsidP="00622261">
      <w:pPr>
        <w:ind w:left="360"/>
      </w:pPr>
      <w:r>
        <w:t xml:space="preserve">II. </w:t>
      </w:r>
      <w:r w:rsidRPr="00622261">
        <w:t>Health Savings Accounts (</w:t>
      </w:r>
      <w:r>
        <w:t xml:space="preserve">5.1, </w:t>
      </w:r>
      <w:r w:rsidRPr="00622261">
        <w:t>PPT Slides 4</w:t>
      </w:r>
      <w:r w:rsidR="001E7D9C">
        <w:rPr>
          <w:i/>
          <w:iCs/>
        </w:rPr>
        <w:t>–</w:t>
      </w:r>
      <w:r w:rsidRPr="00622261">
        <w:t>8)</w:t>
      </w:r>
    </w:p>
    <w:p w14:paraId="49BA1363" w14:textId="77777777" w:rsidR="00622261" w:rsidRPr="00163CC5" w:rsidRDefault="00622261" w:rsidP="00163CC5">
      <w:pPr>
        <w:pStyle w:val="ListParagraph"/>
        <w:numPr>
          <w:ilvl w:val="0"/>
          <w:numId w:val="68"/>
        </w:numPr>
        <w:rPr>
          <w:rFonts w:eastAsiaTheme="minorEastAsia"/>
        </w:rPr>
      </w:pPr>
      <w:r w:rsidRPr="00163CC5">
        <w:rPr>
          <w:rFonts w:eastAsiaTheme="minorEastAsia"/>
        </w:rPr>
        <w:t xml:space="preserve">There are four types of tax-favored medical spending plans:  </w:t>
      </w:r>
    </w:p>
    <w:p w14:paraId="0286A951" w14:textId="77777777" w:rsidR="00622261" w:rsidRPr="00163CC5" w:rsidRDefault="00622261" w:rsidP="00C67D31">
      <w:pPr>
        <w:pStyle w:val="ListParagraph"/>
        <w:numPr>
          <w:ilvl w:val="2"/>
          <w:numId w:val="68"/>
        </w:numPr>
        <w:rPr>
          <w:rFonts w:eastAsiaTheme="minorEastAsia"/>
        </w:rPr>
      </w:pPr>
      <w:r w:rsidRPr="00163CC5">
        <w:rPr>
          <w:rFonts w:eastAsiaTheme="minorEastAsia"/>
        </w:rPr>
        <w:t xml:space="preserve">Health care flexible spending arrangements (FSAs) </w:t>
      </w:r>
    </w:p>
    <w:p w14:paraId="031A2E91" w14:textId="77777777" w:rsidR="00622261" w:rsidRPr="00163CC5" w:rsidRDefault="00622261" w:rsidP="00C67D31">
      <w:pPr>
        <w:pStyle w:val="ListParagraph"/>
        <w:numPr>
          <w:ilvl w:val="3"/>
          <w:numId w:val="68"/>
        </w:numPr>
        <w:rPr>
          <w:rFonts w:eastAsiaTheme="minorEastAsia"/>
        </w:rPr>
      </w:pPr>
      <w:r w:rsidRPr="00163CC5">
        <w:rPr>
          <w:rFonts w:eastAsiaTheme="minorEastAsia"/>
        </w:rPr>
        <w:lastRenderedPageBreak/>
        <w:t>Employees set aside money to cover medical expenses.</w:t>
      </w:r>
    </w:p>
    <w:p w14:paraId="1E79359D" w14:textId="77777777" w:rsidR="00622261" w:rsidRPr="00163CC5" w:rsidRDefault="00622261" w:rsidP="00C67D31">
      <w:pPr>
        <w:pStyle w:val="ListParagraph"/>
        <w:numPr>
          <w:ilvl w:val="2"/>
          <w:numId w:val="68"/>
        </w:numPr>
        <w:rPr>
          <w:rFonts w:eastAsiaTheme="minorEastAsia"/>
        </w:rPr>
      </w:pPr>
      <w:r w:rsidRPr="00163CC5">
        <w:rPr>
          <w:rFonts w:eastAsiaTheme="minorEastAsia"/>
        </w:rPr>
        <w:t xml:space="preserve">Health Reimbursements Arrangements (HRAs) </w:t>
      </w:r>
    </w:p>
    <w:p w14:paraId="2B0A96B5" w14:textId="77777777" w:rsidR="00622261" w:rsidRPr="00163CC5" w:rsidRDefault="00622261" w:rsidP="00C67D31">
      <w:pPr>
        <w:pStyle w:val="ListParagraph"/>
        <w:numPr>
          <w:ilvl w:val="3"/>
          <w:numId w:val="68"/>
        </w:numPr>
        <w:rPr>
          <w:rFonts w:eastAsiaTheme="minorEastAsia"/>
        </w:rPr>
      </w:pPr>
      <w:r w:rsidRPr="00163CC5">
        <w:rPr>
          <w:rFonts w:eastAsiaTheme="minorEastAsia"/>
        </w:rPr>
        <w:t>Employer funds an account that can be used by employees for medical expenses.</w:t>
      </w:r>
    </w:p>
    <w:p w14:paraId="5044654F" w14:textId="77777777" w:rsidR="00622261" w:rsidRPr="00163CC5" w:rsidRDefault="00622261" w:rsidP="00C67D31">
      <w:pPr>
        <w:pStyle w:val="ListParagraph"/>
        <w:numPr>
          <w:ilvl w:val="2"/>
          <w:numId w:val="68"/>
        </w:numPr>
        <w:rPr>
          <w:rFonts w:eastAsiaTheme="minorEastAsia"/>
        </w:rPr>
      </w:pPr>
      <w:r w:rsidRPr="00163CC5">
        <w:rPr>
          <w:rFonts w:eastAsiaTheme="minorEastAsia"/>
        </w:rPr>
        <w:t>Medical Savings Accounts (MSAs or Archer MSAs)</w:t>
      </w:r>
    </w:p>
    <w:p w14:paraId="6AEF7372" w14:textId="77777777" w:rsidR="00622261" w:rsidRPr="00163CC5" w:rsidRDefault="00622261" w:rsidP="00C67D31">
      <w:pPr>
        <w:pStyle w:val="ListParagraph"/>
        <w:numPr>
          <w:ilvl w:val="3"/>
          <w:numId w:val="68"/>
        </w:numPr>
        <w:rPr>
          <w:rFonts w:eastAsiaTheme="minorEastAsia"/>
        </w:rPr>
      </w:pPr>
      <w:r w:rsidRPr="00163CC5">
        <w:rPr>
          <w:rFonts w:eastAsiaTheme="minorEastAsia"/>
        </w:rPr>
        <w:t>Effective January 1, 2008, no new MSA accounts may be established.</w:t>
      </w:r>
    </w:p>
    <w:p w14:paraId="7F2CBDE4" w14:textId="77777777" w:rsidR="00622261" w:rsidRPr="00163CC5" w:rsidRDefault="00622261" w:rsidP="00C67D31">
      <w:pPr>
        <w:pStyle w:val="ListParagraph"/>
        <w:numPr>
          <w:ilvl w:val="2"/>
          <w:numId w:val="68"/>
        </w:numPr>
        <w:rPr>
          <w:rFonts w:eastAsiaTheme="minorEastAsia"/>
        </w:rPr>
      </w:pPr>
      <w:r w:rsidRPr="00163CC5">
        <w:rPr>
          <w:rFonts w:eastAsiaTheme="minorEastAsia"/>
        </w:rPr>
        <w:t>Health Savings Accounts (HSAs)</w:t>
      </w:r>
    </w:p>
    <w:p w14:paraId="727DE02B" w14:textId="77777777" w:rsidR="00622261" w:rsidRPr="00163CC5" w:rsidRDefault="00622261" w:rsidP="00C67D31">
      <w:pPr>
        <w:pStyle w:val="ListParagraph"/>
        <w:numPr>
          <w:ilvl w:val="3"/>
          <w:numId w:val="68"/>
        </w:numPr>
        <w:rPr>
          <w:rFonts w:eastAsiaTheme="minorEastAsia"/>
        </w:rPr>
      </w:pPr>
      <w:r w:rsidRPr="00163CC5">
        <w:rPr>
          <w:rFonts w:eastAsiaTheme="minorEastAsia"/>
        </w:rPr>
        <w:t>Taxpayers can establish.</w:t>
      </w:r>
    </w:p>
    <w:p w14:paraId="42B3D163" w14:textId="77777777" w:rsidR="00622261" w:rsidRPr="00163CC5" w:rsidRDefault="00622261" w:rsidP="00163CC5">
      <w:pPr>
        <w:pStyle w:val="ListParagraph"/>
        <w:numPr>
          <w:ilvl w:val="0"/>
          <w:numId w:val="68"/>
        </w:numPr>
        <w:rPr>
          <w:rFonts w:eastAsiaTheme="minorEastAsia"/>
        </w:rPr>
      </w:pPr>
      <w:r w:rsidRPr="00163CC5">
        <w:rPr>
          <w:rFonts w:eastAsiaTheme="minorEastAsia"/>
        </w:rPr>
        <w:t xml:space="preserve">Health Savings Accounts (HSAs) are used for the purpose of paying unreimbursed medical expenses by taxpayers who carry qualifying high-deductible medical insurance.  </w:t>
      </w:r>
    </w:p>
    <w:p w14:paraId="0774AA5F" w14:textId="77777777" w:rsidR="00622261" w:rsidRPr="00163CC5" w:rsidRDefault="00622261" w:rsidP="00C67D31">
      <w:pPr>
        <w:pStyle w:val="ListParagraph"/>
        <w:numPr>
          <w:ilvl w:val="2"/>
          <w:numId w:val="68"/>
        </w:numPr>
        <w:rPr>
          <w:rFonts w:eastAsiaTheme="minorEastAsia"/>
        </w:rPr>
      </w:pPr>
      <w:r w:rsidRPr="00163CC5">
        <w:rPr>
          <w:rFonts w:eastAsiaTheme="minorEastAsia"/>
        </w:rPr>
        <w:t>Contributions are deductions for AGI.</w:t>
      </w:r>
    </w:p>
    <w:p w14:paraId="21B8A51A" w14:textId="77777777" w:rsidR="00622261" w:rsidRPr="00163CC5" w:rsidRDefault="00622261" w:rsidP="00C67D31">
      <w:pPr>
        <w:pStyle w:val="ListParagraph"/>
        <w:numPr>
          <w:ilvl w:val="2"/>
          <w:numId w:val="68"/>
        </w:numPr>
        <w:rPr>
          <w:rFonts w:eastAsiaTheme="minorEastAsia"/>
        </w:rPr>
      </w:pPr>
      <w:r w:rsidRPr="00163CC5">
        <w:rPr>
          <w:rFonts w:eastAsiaTheme="minorEastAsia"/>
        </w:rPr>
        <w:t>Earnings and unused contributions accumulate tax-free.</w:t>
      </w:r>
    </w:p>
    <w:p w14:paraId="43A29ED3" w14:textId="2B0D1D1A" w:rsidR="00622261" w:rsidRPr="00163CC5" w:rsidRDefault="00622261" w:rsidP="00C67D31">
      <w:pPr>
        <w:pStyle w:val="ListParagraph"/>
        <w:numPr>
          <w:ilvl w:val="2"/>
          <w:numId w:val="68"/>
        </w:numPr>
        <w:rPr>
          <w:rFonts w:eastAsiaTheme="minorEastAsia"/>
        </w:rPr>
      </w:pPr>
      <w:r w:rsidRPr="00163CC5">
        <w:rPr>
          <w:rFonts w:eastAsiaTheme="minorEastAsia"/>
        </w:rPr>
        <w:t xml:space="preserve">In </w:t>
      </w:r>
      <w:r w:rsidR="00163CC5" w:rsidRPr="00163CC5">
        <w:rPr>
          <w:rFonts w:eastAsiaTheme="minorEastAsia"/>
        </w:rPr>
        <w:t>202</w:t>
      </w:r>
      <w:r w:rsidR="00163CC5">
        <w:rPr>
          <w:rFonts w:eastAsiaTheme="minorEastAsia"/>
        </w:rPr>
        <w:t>1</w:t>
      </w:r>
      <w:r w:rsidRPr="00163CC5">
        <w:rPr>
          <w:rFonts w:eastAsiaTheme="minorEastAsia"/>
        </w:rPr>
        <w:t>, taxpayers can contribute $7,</w:t>
      </w:r>
      <w:r w:rsidR="00163CC5">
        <w:rPr>
          <w:rFonts w:eastAsiaTheme="minorEastAsia"/>
        </w:rPr>
        <w:t>2</w:t>
      </w:r>
      <w:r w:rsidR="00163CC5" w:rsidRPr="00163CC5">
        <w:rPr>
          <w:rFonts w:eastAsiaTheme="minorEastAsia"/>
        </w:rPr>
        <w:t xml:space="preserve">00 </w:t>
      </w:r>
      <w:r w:rsidRPr="00163CC5">
        <w:rPr>
          <w:rFonts w:eastAsiaTheme="minorEastAsia"/>
        </w:rPr>
        <w:t>for a family or $3,</w:t>
      </w:r>
      <w:r w:rsidR="00163CC5">
        <w:rPr>
          <w:rFonts w:eastAsiaTheme="minorEastAsia"/>
        </w:rPr>
        <w:t>60</w:t>
      </w:r>
      <w:r w:rsidR="00163CC5" w:rsidRPr="00163CC5">
        <w:rPr>
          <w:rFonts w:eastAsiaTheme="minorEastAsia"/>
        </w:rPr>
        <w:t xml:space="preserve">0 </w:t>
      </w:r>
      <w:r w:rsidRPr="00163CC5">
        <w:rPr>
          <w:rFonts w:eastAsiaTheme="minorEastAsia"/>
        </w:rPr>
        <w:t>for self only.</w:t>
      </w:r>
    </w:p>
    <w:p w14:paraId="50B3F053" w14:textId="77777777" w:rsidR="00622261" w:rsidRPr="00163CC5" w:rsidRDefault="00622261" w:rsidP="00C67D31">
      <w:pPr>
        <w:pStyle w:val="ListParagraph"/>
        <w:numPr>
          <w:ilvl w:val="3"/>
          <w:numId w:val="68"/>
        </w:numPr>
        <w:rPr>
          <w:rFonts w:eastAsiaTheme="minorEastAsia"/>
        </w:rPr>
      </w:pPr>
      <w:r w:rsidRPr="00163CC5">
        <w:rPr>
          <w:rFonts w:eastAsiaTheme="minorEastAsia"/>
        </w:rPr>
        <w:t>There is an additional “catch-up” of $1,000 per person for ages 55+.</w:t>
      </w:r>
    </w:p>
    <w:p w14:paraId="22177AAB" w14:textId="77777777" w:rsidR="00622261" w:rsidRPr="00163CC5" w:rsidRDefault="00622261" w:rsidP="00C67D31">
      <w:pPr>
        <w:pStyle w:val="ListParagraph"/>
        <w:numPr>
          <w:ilvl w:val="2"/>
          <w:numId w:val="68"/>
        </w:numPr>
        <w:rPr>
          <w:rFonts w:eastAsiaTheme="minorEastAsia"/>
        </w:rPr>
      </w:pPr>
      <w:r w:rsidRPr="00163CC5">
        <w:rPr>
          <w:rFonts w:eastAsiaTheme="minorEastAsia"/>
        </w:rPr>
        <w:t>Distributions from HSAs are free of tax when used to pay for qualified medical expenses.</w:t>
      </w:r>
    </w:p>
    <w:p w14:paraId="79C9B5C7" w14:textId="77777777" w:rsidR="00622261" w:rsidRPr="00163CC5" w:rsidRDefault="00622261" w:rsidP="00C67D31">
      <w:pPr>
        <w:pStyle w:val="ListParagraph"/>
        <w:numPr>
          <w:ilvl w:val="3"/>
          <w:numId w:val="68"/>
        </w:numPr>
        <w:rPr>
          <w:rFonts w:eastAsiaTheme="minorEastAsia"/>
        </w:rPr>
      </w:pPr>
      <w:r w:rsidRPr="00163CC5">
        <w:rPr>
          <w:rFonts w:eastAsiaTheme="minorEastAsia"/>
        </w:rPr>
        <w:t xml:space="preserve">Distributions that are not used to pay for medical expenses are subject to both income tax and a 20% penalty.  </w:t>
      </w:r>
    </w:p>
    <w:p w14:paraId="4A4F9452" w14:textId="77777777" w:rsidR="00622261" w:rsidRPr="00163CC5" w:rsidRDefault="00622261" w:rsidP="00C67D31">
      <w:pPr>
        <w:pStyle w:val="ListParagraph"/>
        <w:numPr>
          <w:ilvl w:val="3"/>
          <w:numId w:val="68"/>
        </w:numPr>
        <w:rPr>
          <w:rFonts w:eastAsiaTheme="minorEastAsia"/>
        </w:rPr>
      </w:pPr>
      <w:r w:rsidRPr="00163CC5">
        <w:rPr>
          <w:rFonts w:eastAsiaTheme="minorEastAsia"/>
        </w:rPr>
        <w:t xml:space="preserve">At 65 years old, a taxpayer may take distributions for nonmedical expenses and will be subject to income tax, but not the 20% penalty.  </w:t>
      </w:r>
    </w:p>
    <w:p w14:paraId="69F9DF89" w14:textId="77777777" w:rsidR="00622261" w:rsidRPr="00163CC5" w:rsidRDefault="00622261" w:rsidP="00C67D31">
      <w:pPr>
        <w:pStyle w:val="ListParagraph"/>
        <w:numPr>
          <w:ilvl w:val="3"/>
          <w:numId w:val="68"/>
        </w:numPr>
        <w:rPr>
          <w:rFonts w:eastAsiaTheme="minorEastAsia"/>
        </w:rPr>
      </w:pPr>
      <w:r w:rsidRPr="00163CC5">
        <w:rPr>
          <w:rFonts w:eastAsiaTheme="minorEastAsia"/>
        </w:rPr>
        <w:t>Distributions from HSAs are reported on Form 1099-SA.</w:t>
      </w:r>
    </w:p>
    <w:p w14:paraId="32016B21" w14:textId="77777777" w:rsidR="00622261" w:rsidRPr="00163CC5" w:rsidRDefault="00622261" w:rsidP="00C67D31">
      <w:pPr>
        <w:pStyle w:val="ListParagraph"/>
        <w:numPr>
          <w:ilvl w:val="3"/>
          <w:numId w:val="68"/>
        </w:numPr>
        <w:rPr>
          <w:rFonts w:eastAsiaTheme="minorEastAsia"/>
        </w:rPr>
      </w:pPr>
      <w:r w:rsidRPr="00163CC5">
        <w:rPr>
          <w:rFonts w:eastAsiaTheme="minorEastAsia"/>
        </w:rPr>
        <w:t>Publication 969 is a good source of information on HSA-related issues.</w:t>
      </w:r>
    </w:p>
    <w:p w14:paraId="7B779B17" w14:textId="6C9F2402" w:rsidR="00622261" w:rsidRPr="00163CC5" w:rsidRDefault="00622261">
      <w:pPr>
        <w:pStyle w:val="ListParagraph"/>
        <w:numPr>
          <w:ilvl w:val="0"/>
          <w:numId w:val="68"/>
        </w:numPr>
        <w:rPr>
          <w:rFonts w:eastAsiaTheme="minorEastAsia"/>
        </w:rPr>
      </w:pPr>
      <w:r w:rsidRPr="00163CC5">
        <w:rPr>
          <w:rFonts w:eastAsiaTheme="minorEastAsia"/>
        </w:rPr>
        <w:t xml:space="preserve">The poll on </w:t>
      </w:r>
      <w:r w:rsidR="006B0054">
        <w:rPr>
          <w:rFonts w:eastAsiaTheme="minorEastAsia"/>
        </w:rPr>
        <w:t>S</w:t>
      </w:r>
      <w:r w:rsidRPr="00163CC5">
        <w:rPr>
          <w:rFonts w:eastAsiaTheme="minorEastAsia"/>
        </w:rPr>
        <w:t xml:space="preserve">lide 8 asks students whether or not a 35-year-old, healthy, single taxpayer should contribute to an HSA. There is no correct answer. If the taxpayer needs the money this year in order to pay nonmedical expenses, it would not make sense to contribute to an HSA. But if he does not need it, he could reduce his AGI and his current-year taxes. Any amount he leaves in the HSA account will accumulate earnings tax free and carry forward to be available for payment of qualifying medical expenses in the future. And after he turns 65, he can withdraw it without penalty </w:t>
      </w:r>
      <w:r w:rsidR="00660F2D">
        <w:rPr>
          <w:rFonts w:eastAsiaTheme="minorEastAsia"/>
        </w:rPr>
        <w:t xml:space="preserve">and use it </w:t>
      </w:r>
      <w:r w:rsidRPr="00163CC5">
        <w:rPr>
          <w:rFonts w:eastAsiaTheme="minorEastAsia"/>
        </w:rPr>
        <w:t xml:space="preserve">for other expenses, </w:t>
      </w:r>
      <w:r w:rsidR="00660F2D">
        <w:rPr>
          <w:rFonts w:eastAsiaTheme="minorEastAsia"/>
        </w:rPr>
        <w:t>he will</w:t>
      </w:r>
      <w:r w:rsidR="00660F2D" w:rsidRPr="00163CC5">
        <w:rPr>
          <w:rFonts w:eastAsiaTheme="minorEastAsia"/>
        </w:rPr>
        <w:t xml:space="preserve"> </w:t>
      </w:r>
      <w:r w:rsidRPr="00163CC5">
        <w:rPr>
          <w:rFonts w:eastAsiaTheme="minorEastAsia"/>
        </w:rPr>
        <w:t>just have to pay taxes</w:t>
      </w:r>
      <w:r w:rsidR="00660F2D">
        <w:rPr>
          <w:rFonts w:eastAsiaTheme="minorEastAsia"/>
        </w:rPr>
        <w:t xml:space="preserve"> on the amount</w:t>
      </w:r>
      <w:r w:rsidRPr="00163CC5">
        <w:rPr>
          <w:rFonts w:eastAsiaTheme="minorEastAsia"/>
        </w:rPr>
        <w:t xml:space="preserve">. </w:t>
      </w:r>
      <w:r w:rsidR="00660F2D">
        <w:rPr>
          <w:rFonts w:eastAsiaTheme="minorEastAsia"/>
        </w:rPr>
        <w:t>Therefore,</w:t>
      </w:r>
      <w:r w:rsidRPr="00163CC5">
        <w:rPr>
          <w:rFonts w:eastAsiaTheme="minorEastAsia"/>
        </w:rPr>
        <w:t xml:space="preserve"> this may be a good vehicle for him to save for the future.</w:t>
      </w:r>
    </w:p>
    <w:p w14:paraId="4251544A" w14:textId="30355E62" w:rsidR="00622261" w:rsidRPr="00622261" w:rsidRDefault="00622261" w:rsidP="00622261">
      <w:pPr>
        <w:ind w:left="360"/>
      </w:pPr>
      <w:r>
        <w:t xml:space="preserve">III. </w:t>
      </w:r>
      <w:r w:rsidRPr="00622261">
        <w:t>Self-Employed Health Insurance Deduction (</w:t>
      </w:r>
      <w:r>
        <w:t xml:space="preserve">5.2, </w:t>
      </w:r>
      <w:r w:rsidRPr="00622261">
        <w:t>PPT Slides 9</w:t>
      </w:r>
      <w:r w:rsidR="001E7D9C">
        <w:rPr>
          <w:i/>
          <w:iCs/>
        </w:rPr>
        <w:t>–</w:t>
      </w:r>
      <w:r w:rsidRPr="00622261">
        <w:t xml:space="preserve">10) </w:t>
      </w:r>
    </w:p>
    <w:p w14:paraId="451B6729" w14:textId="77777777" w:rsidR="00622261" w:rsidRPr="00C67D31" w:rsidRDefault="00622261" w:rsidP="00C67D31">
      <w:pPr>
        <w:pStyle w:val="ListParagraph"/>
        <w:numPr>
          <w:ilvl w:val="0"/>
          <w:numId w:val="69"/>
        </w:numPr>
        <w:rPr>
          <w:rFonts w:eastAsiaTheme="minorEastAsia"/>
        </w:rPr>
      </w:pPr>
      <w:r w:rsidRPr="00C67D31">
        <w:rPr>
          <w:rFonts w:eastAsiaTheme="minorEastAsia"/>
        </w:rPr>
        <w:lastRenderedPageBreak/>
        <w:t xml:space="preserve">Self-employed taxpayers are allowed an above-the-line deduction for health insurance premiums paid for themselves and their families.  </w:t>
      </w:r>
    </w:p>
    <w:p w14:paraId="47516649" w14:textId="77777777" w:rsidR="00622261" w:rsidRPr="00C67D31" w:rsidRDefault="00622261" w:rsidP="00C67D31">
      <w:pPr>
        <w:pStyle w:val="ListParagraph"/>
        <w:numPr>
          <w:ilvl w:val="2"/>
          <w:numId w:val="69"/>
        </w:numPr>
        <w:rPr>
          <w:rFonts w:eastAsiaTheme="minorEastAsia"/>
        </w:rPr>
      </w:pPr>
      <w:r w:rsidRPr="00C67D31">
        <w:rPr>
          <w:rFonts w:eastAsiaTheme="minorEastAsia"/>
        </w:rPr>
        <w:t>Taxpayers with income reportable on Schedule C are generally self-employed (also certain partnerships, S corporations, LLCs, and farms).</w:t>
      </w:r>
    </w:p>
    <w:p w14:paraId="18CDE8EC" w14:textId="77777777" w:rsidR="00622261" w:rsidRPr="00C67D31" w:rsidRDefault="00622261" w:rsidP="00C67D31">
      <w:pPr>
        <w:pStyle w:val="ListParagraph"/>
        <w:numPr>
          <w:ilvl w:val="2"/>
          <w:numId w:val="69"/>
        </w:numPr>
        <w:rPr>
          <w:rFonts w:eastAsiaTheme="minorEastAsia"/>
        </w:rPr>
      </w:pPr>
      <w:r w:rsidRPr="00C67D31">
        <w:rPr>
          <w:rFonts w:eastAsiaTheme="minorEastAsia"/>
        </w:rPr>
        <w:t>Deductible insurance includes medical/dental insurance paid to cover taxpayer, spouse, and dependents.</w:t>
      </w:r>
    </w:p>
    <w:p w14:paraId="2E6D5684" w14:textId="77777777" w:rsidR="00622261" w:rsidRPr="00C67D31" w:rsidRDefault="00622261" w:rsidP="00C67D31">
      <w:pPr>
        <w:pStyle w:val="ListParagraph"/>
        <w:numPr>
          <w:ilvl w:val="2"/>
          <w:numId w:val="69"/>
        </w:numPr>
        <w:rPr>
          <w:rFonts w:eastAsiaTheme="minorEastAsia"/>
        </w:rPr>
      </w:pPr>
      <w:r w:rsidRPr="00C67D31">
        <w:rPr>
          <w:rFonts w:eastAsiaTheme="minorEastAsia"/>
        </w:rPr>
        <w:t xml:space="preserve">It includes medical/dental insurance paid for children under 27 who aren’t dependents. </w:t>
      </w:r>
    </w:p>
    <w:p w14:paraId="339CC2F2" w14:textId="366804E2" w:rsidR="00622261" w:rsidRPr="00C67D31" w:rsidRDefault="00622261" w:rsidP="00C67D31">
      <w:pPr>
        <w:pStyle w:val="ListParagraph"/>
        <w:numPr>
          <w:ilvl w:val="3"/>
          <w:numId w:val="69"/>
        </w:numPr>
        <w:rPr>
          <w:rFonts w:eastAsiaTheme="minorEastAsia"/>
        </w:rPr>
      </w:pPr>
      <w:r w:rsidRPr="00C67D31">
        <w:rPr>
          <w:rFonts w:eastAsiaTheme="minorEastAsia"/>
        </w:rPr>
        <w:t>Must net advance premium credit received under ACA</w:t>
      </w:r>
      <w:r w:rsidR="00660F2D">
        <w:rPr>
          <w:rFonts w:eastAsiaTheme="minorEastAsia"/>
        </w:rPr>
        <w:t>.</w:t>
      </w:r>
      <w:r w:rsidRPr="00C67D31">
        <w:rPr>
          <w:rFonts w:eastAsiaTheme="minorEastAsia"/>
        </w:rPr>
        <w:t xml:space="preserve">  </w:t>
      </w:r>
    </w:p>
    <w:p w14:paraId="1FEF9236" w14:textId="77777777" w:rsidR="00622261" w:rsidRPr="00C67D31" w:rsidRDefault="00622261" w:rsidP="00C67D31">
      <w:pPr>
        <w:pStyle w:val="ListParagraph"/>
        <w:numPr>
          <w:ilvl w:val="2"/>
          <w:numId w:val="69"/>
        </w:numPr>
        <w:rPr>
          <w:rFonts w:eastAsiaTheme="minorEastAsia"/>
        </w:rPr>
      </w:pPr>
      <w:r w:rsidRPr="00C67D31">
        <w:rPr>
          <w:rFonts w:eastAsiaTheme="minorEastAsia"/>
        </w:rPr>
        <w:t xml:space="preserve">Long-term care insurance is paid for the taxpayer and the family of the taxpayer (within limits).  </w:t>
      </w:r>
    </w:p>
    <w:p w14:paraId="69A0947F" w14:textId="77777777" w:rsidR="00622261" w:rsidRPr="00C67D31" w:rsidRDefault="00622261" w:rsidP="00C67D31">
      <w:pPr>
        <w:pStyle w:val="ListParagraph"/>
        <w:numPr>
          <w:ilvl w:val="0"/>
          <w:numId w:val="69"/>
        </w:numPr>
        <w:rPr>
          <w:rFonts w:eastAsiaTheme="minorEastAsia"/>
        </w:rPr>
      </w:pPr>
      <w:r w:rsidRPr="00C67D31">
        <w:rPr>
          <w:rFonts w:eastAsiaTheme="minorEastAsia"/>
        </w:rPr>
        <w:t>Note: Health insurance premiums are not allowed for any months in which the taxpayer can participate in a subsidized health care plan.</w:t>
      </w:r>
    </w:p>
    <w:p w14:paraId="1F1F98F6" w14:textId="6A882D54" w:rsidR="00622261" w:rsidRPr="00622261" w:rsidRDefault="00622261">
      <w:pPr>
        <w:ind w:left="360"/>
      </w:pPr>
      <w:r>
        <w:t xml:space="preserve">IV. </w:t>
      </w:r>
      <w:r w:rsidRPr="00622261">
        <w:t>Individual Retirement Accounts (</w:t>
      </w:r>
      <w:r>
        <w:t xml:space="preserve">5.3, </w:t>
      </w:r>
      <w:r w:rsidRPr="00622261">
        <w:t>PPT Slides 11</w:t>
      </w:r>
      <w:r w:rsidR="001E7D9C">
        <w:rPr>
          <w:i/>
          <w:iCs/>
        </w:rPr>
        <w:t>–</w:t>
      </w:r>
      <w:r w:rsidR="00163CC5" w:rsidRPr="00622261">
        <w:t>2</w:t>
      </w:r>
      <w:r w:rsidR="00163CC5">
        <w:t>3</w:t>
      </w:r>
      <w:r w:rsidRPr="00622261">
        <w:t>)</w:t>
      </w:r>
    </w:p>
    <w:p w14:paraId="1A3BD79B" w14:textId="77777777" w:rsidR="00622261" w:rsidRPr="00C67D31" w:rsidRDefault="00622261" w:rsidP="00C67D31">
      <w:pPr>
        <w:pStyle w:val="ListParagraph"/>
        <w:numPr>
          <w:ilvl w:val="0"/>
          <w:numId w:val="70"/>
        </w:numPr>
        <w:rPr>
          <w:rFonts w:eastAsiaTheme="minorEastAsia"/>
        </w:rPr>
      </w:pPr>
      <w:r w:rsidRPr="00C67D31">
        <w:rPr>
          <w:rFonts w:eastAsiaTheme="minorEastAsia"/>
        </w:rPr>
        <w:t>The two major types of IRAs are traditional and Roth.</w:t>
      </w:r>
    </w:p>
    <w:p w14:paraId="7F6432ED" w14:textId="77777777" w:rsidR="00622261" w:rsidRPr="00C67D31" w:rsidRDefault="00622261" w:rsidP="00C67D31">
      <w:pPr>
        <w:pStyle w:val="ListParagraph"/>
        <w:numPr>
          <w:ilvl w:val="0"/>
          <w:numId w:val="70"/>
        </w:numPr>
        <w:rPr>
          <w:rFonts w:eastAsiaTheme="minorEastAsia"/>
        </w:rPr>
      </w:pPr>
      <w:r w:rsidRPr="00C67D31">
        <w:rPr>
          <w:rFonts w:eastAsiaTheme="minorEastAsia"/>
        </w:rPr>
        <w:t xml:space="preserve">A traditional IRA is an account to which individuals contribute funds for their retirement.  </w:t>
      </w:r>
    </w:p>
    <w:p w14:paraId="42029FC4" w14:textId="77777777" w:rsidR="00622261" w:rsidRPr="00C67D31" w:rsidRDefault="00622261" w:rsidP="00C67D31">
      <w:pPr>
        <w:pStyle w:val="ListParagraph"/>
        <w:numPr>
          <w:ilvl w:val="2"/>
          <w:numId w:val="70"/>
        </w:numPr>
        <w:rPr>
          <w:rFonts w:eastAsiaTheme="minorEastAsia"/>
        </w:rPr>
      </w:pPr>
      <w:r w:rsidRPr="00C67D31">
        <w:rPr>
          <w:rFonts w:eastAsiaTheme="minorEastAsia"/>
        </w:rPr>
        <w:t xml:space="preserve">Deductions from AGI and the fund’s earnings (interest and dividends) are tax deferred.  </w:t>
      </w:r>
    </w:p>
    <w:p w14:paraId="79B7EACE" w14:textId="77777777" w:rsidR="00622261" w:rsidRPr="00C67D31" w:rsidRDefault="00622261" w:rsidP="00C67D31">
      <w:pPr>
        <w:pStyle w:val="ListParagraph"/>
        <w:numPr>
          <w:ilvl w:val="2"/>
          <w:numId w:val="70"/>
        </w:numPr>
        <w:rPr>
          <w:rFonts w:eastAsiaTheme="minorEastAsia"/>
        </w:rPr>
      </w:pPr>
      <w:r w:rsidRPr="00C67D31">
        <w:rPr>
          <w:rFonts w:eastAsiaTheme="minorEastAsia"/>
        </w:rPr>
        <w:t xml:space="preserve">The maximum annual contribution to an IRA is equal to the lesser of either 100% of the taxpayer’s compensation or $6,000 ($12,000 if the taxpayer has a spouse with no earned income).  </w:t>
      </w:r>
    </w:p>
    <w:p w14:paraId="1FB7E16A" w14:textId="77777777" w:rsidR="00622261" w:rsidRPr="00C67D31" w:rsidRDefault="00622261" w:rsidP="00C67D31">
      <w:pPr>
        <w:pStyle w:val="ListParagraph"/>
        <w:numPr>
          <w:ilvl w:val="3"/>
          <w:numId w:val="70"/>
        </w:numPr>
        <w:rPr>
          <w:rFonts w:eastAsiaTheme="minorEastAsia"/>
        </w:rPr>
      </w:pPr>
      <w:r w:rsidRPr="00C67D31">
        <w:rPr>
          <w:rFonts w:eastAsiaTheme="minorEastAsia"/>
        </w:rPr>
        <w:t xml:space="preserve">The maximum contribution to either spouse’s IRA may not exceed $6,000. </w:t>
      </w:r>
    </w:p>
    <w:p w14:paraId="6C4F6DA8" w14:textId="77777777" w:rsidR="00622261" w:rsidRPr="00C67D31" w:rsidRDefault="00622261" w:rsidP="00C67D31">
      <w:pPr>
        <w:pStyle w:val="ListParagraph"/>
        <w:numPr>
          <w:ilvl w:val="3"/>
          <w:numId w:val="70"/>
        </w:numPr>
        <w:rPr>
          <w:rFonts w:eastAsiaTheme="minorEastAsia"/>
        </w:rPr>
      </w:pPr>
      <w:r w:rsidRPr="00C67D31">
        <w:rPr>
          <w:rFonts w:eastAsiaTheme="minorEastAsia"/>
        </w:rPr>
        <w:t>An additional $1,000 is allowed for a contribution if a taxpayer and their spouse are over 50 years old.</w:t>
      </w:r>
    </w:p>
    <w:p w14:paraId="3E2EB12E" w14:textId="77777777" w:rsidR="00622261" w:rsidRPr="00C67D31" w:rsidRDefault="00622261" w:rsidP="00C67D31">
      <w:pPr>
        <w:pStyle w:val="ListParagraph"/>
        <w:numPr>
          <w:ilvl w:val="3"/>
          <w:numId w:val="70"/>
        </w:numPr>
        <w:rPr>
          <w:rFonts w:eastAsiaTheme="minorEastAsia"/>
        </w:rPr>
      </w:pPr>
      <w:r w:rsidRPr="00C67D31">
        <w:rPr>
          <w:rFonts w:eastAsiaTheme="minorEastAsia"/>
        </w:rPr>
        <w:t>Phase-outs depend on whether one, both, or neither spouse is an active participant in a retirement plan. (See table on page 5-9 for phase-outs on traditional IRAs.)</w:t>
      </w:r>
    </w:p>
    <w:p w14:paraId="205001F6" w14:textId="33159D38" w:rsidR="00622261" w:rsidRPr="00C67D31" w:rsidRDefault="004B2FDC" w:rsidP="00C67D31">
      <w:pPr>
        <w:pStyle w:val="ListParagraph"/>
        <w:numPr>
          <w:ilvl w:val="3"/>
          <w:numId w:val="70"/>
        </w:numPr>
        <w:rPr>
          <w:rFonts w:eastAsiaTheme="minorEastAsia"/>
        </w:rPr>
      </w:pPr>
      <w:r>
        <w:rPr>
          <w:rFonts w:eastAsiaTheme="minorEastAsia"/>
        </w:rPr>
        <w:t>A</w:t>
      </w:r>
      <w:r w:rsidR="00622261" w:rsidRPr="00C67D31">
        <w:rPr>
          <w:rFonts w:eastAsiaTheme="minorEastAsia"/>
        </w:rPr>
        <w:t xml:space="preserve"> taxpayer </w:t>
      </w:r>
      <w:r>
        <w:rPr>
          <w:rFonts w:eastAsiaTheme="minorEastAsia"/>
        </w:rPr>
        <w:t xml:space="preserve">who </w:t>
      </w:r>
      <w:r w:rsidR="00622261" w:rsidRPr="00C67D31">
        <w:rPr>
          <w:rFonts w:eastAsiaTheme="minorEastAsia"/>
        </w:rPr>
        <w:t xml:space="preserve">phases out </w:t>
      </w:r>
      <w:r>
        <w:rPr>
          <w:rFonts w:eastAsiaTheme="minorEastAsia"/>
        </w:rPr>
        <w:t>the</w:t>
      </w:r>
      <w:r w:rsidRPr="00C67D31">
        <w:rPr>
          <w:rFonts w:eastAsiaTheme="minorEastAsia"/>
        </w:rPr>
        <w:t xml:space="preserve"> </w:t>
      </w:r>
      <w:r w:rsidR="00622261" w:rsidRPr="00C67D31">
        <w:rPr>
          <w:rFonts w:eastAsiaTheme="minorEastAsia"/>
        </w:rPr>
        <w:t>ability to deduct a traditional IRA contribution</w:t>
      </w:r>
      <w:r>
        <w:rPr>
          <w:rFonts w:eastAsiaTheme="minorEastAsia"/>
        </w:rPr>
        <w:t xml:space="preserve"> </w:t>
      </w:r>
      <w:r w:rsidR="00622261" w:rsidRPr="00C67D31">
        <w:rPr>
          <w:rFonts w:eastAsiaTheme="minorEastAsia"/>
        </w:rPr>
        <w:t>can still make a nondeductible IRA contribution.</w:t>
      </w:r>
    </w:p>
    <w:p w14:paraId="38680273" w14:textId="5F3D3BA4" w:rsidR="00622261" w:rsidRPr="00C67D31" w:rsidRDefault="00622261" w:rsidP="00C67D31">
      <w:pPr>
        <w:pStyle w:val="ListParagraph"/>
        <w:numPr>
          <w:ilvl w:val="2"/>
          <w:numId w:val="70"/>
        </w:numPr>
        <w:rPr>
          <w:rFonts w:eastAsiaTheme="minorEastAsia"/>
        </w:rPr>
      </w:pPr>
      <w:r w:rsidRPr="00C67D31">
        <w:rPr>
          <w:rFonts w:eastAsiaTheme="minorEastAsia"/>
        </w:rPr>
        <w:t xml:space="preserve">Distributions cannot begin before age 59½ (10% penalty); they must begin </w:t>
      </w:r>
      <w:r w:rsidR="00163CC5">
        <w:rPr>
          <w:rFonts w:eastAsiaTheme="minorEastAsia"/>
        </w:rPr>
        <w:t>the year after the taxpayer turns 72.</w:t>
      </w:r>
      <w:r w:rsidRPr="00C67D31">
        <w:rPr>
          <w:rFonts w:eastAsiaTheme="minorEastAsia"/>
        </w:rPr>
        <w:t xml:space="preserve">  </w:t>
      </w:r>
    </w:p>
    <w:p w14:paraId="7BD28366" w14:textId="77777777" w:rsidR="00622261" w:rsidRPr="00C67D31" w:rsidRDefault="00622261" w:rsidP="00C67D31">
      <w:pPr>
        <w:pStyle w:val="ListParagraph"/>
        <w:numPr>
          <w:ilvl w:val="0"/>
          <w:numId w:val="70"/>
        </w:numPr>
        <w:rPr>
          <w:rFonts w:eastAsiaTheme="minorEastAsia"/>
        </w:rPr>
      </w:pPr>
      <w:r w:rsidRPr="00C67D31">
        <w:rPr>
          <w:rFonts w:eastAsiaTheme="minorEastAsia"/>
        </w:rPr>
        <w:t>Early withdrawals may be made without a penalty if one of the following conditions applies to the taxpayer:</w:t>
      </w:r>
    </w:p>
    <w:p w14:paraId="5607C894" w14:textId="77777777" w:rsidR="00622261" w:rsidRPr="00C67D31" w:rsidRDefault="00622261" w:rsidP="00C67D31">
      <w:pPr>
        <w:pStyle w:val="ListParagraph"/>
        <w:numPr>
          <w:ilvl w:val="2"/>
          <w:numId w:val="70"/>
        </w:numPr>
        <w:rPr>
          <w:rFonts w:eastAsiaTheme="minorEastAsia"/>
        </w:rPr>
      </w:pPr>
      <w:r w:rsidRPr="00C67D31">
        <w:rPr>
          <w:rFonts w:eastAsiaTheme="minorEastAsia"/>
        </w:rPr>
        <w:t>Disabled</w:t>
      </w:r>
    </w:p>
    <w:p w14:paraId="03A6BE98" w14:textId="77777777" w:rsidR="00622261" w:rsidRPr="00C67D31" w:rsidRDefault="00622261" w:rsidP="00C67D31">
      <w:pPr>
        <w:pStyle w:val="ListParagraph"/>
        <w:numPr>
          <w:ilvl w:val="2"/>
          <w:numId w:val="70"/>
        </w:numPr>
        <w:rPr>
          <w:rFonts w:eastAsiaTheme="minorEastAsia"/>
        </w:rPr>
      </w:pPr>
      <w:r w:rsidRPr="00C67D31">
        <w:rPr>
          <w:rFonts w:eastAsiaTheme="minorEastAsia"/>
        </w:rPr>
        <w:t>Using a special level payment option</w:t>
      </w:r>
    </w:p>
    <w:p w14:paraId="2EEA851E" w14:textId="77777777" w:rsidR="00622261" w:rsidRPr="00C67D31" w:rsidRDefault="00622261" w:rsidP="00C67D31">
      <w:pPr>
        <w:pStyle w:val="ListParagraph"/>
        <w:numPr>
          <w:ilvl w:val="2"/>
          <w:numId w:val="70"/>
        </w:numPr>
        <w:rPr>
          <w:rFonts w:eastAsiaTheme="minorEastAsia"/>
        </w:rPr>
      </w:pPr>
      <w:r w:rsidRPr="00C67D31">
        <w:rPr>
          <w:rFonts w:eastAsiaTheme="minorEastAsia"/>
        </w:rPr>
        <w:t>Using withdrawal for unreimbursed medical expenses in excess of 10% of AGI</w:t>
      </w:r>
    </w:p>
    <w:p w14:paraId="760196B4" w14:textId="77777777" w:rsidR="00622261" w:rsidRPr="00C67D31" w:rsidRDefault="00622261" w:rsidP="00C67D31">
      <w:pPr>
        <w:pStyle w:val="ListParagraph"/>
        <w:numPr>
          <w:ilvl w:val="2"/>
          <w:numId w:val="70"/>
        </w:numPr>
        <w:rPr>
          <w:rFonts w:eastAsiaTheme="minorEastAsia"/>
        </w:rPr>
      </w:pPr>
      <w:r w:rsidRPr="00C67D31">
        <w:rPr>
          <w:rFonts w:eastAsiaTheme="minorEastAsia"/>
        </w:rPr>
        <w:lastRenderedPageBreak/>
        <w:t>Paying medical insurance premiums for the dependent(s) of a taxpayer who has received at least 12 weeks of unemployment compensation</w:t>
      </w:r>
    </w:p>
    <w:p w14:paraId="35FF6A2F" w14:textId="77777777" w:rsidR="00622261" w:rsidRPr="00C67D31" w:rsidRDefault="00622261" w:rsidP="00C67D31">
      <w:pPr>
        <w:pStyle w:val="ListParagraph"/>
        <w:numPr>
          <w:ilvl w:val="2"/>
          <w:numId w:val="70"/>
        </w:numPr>
        <w:rPr>
          <w:rFonts w:eastAsiaTheme="minorEastAsia"/>
        </w:rPr>
      </w:pPr>
      <w:r w:rsidRPr="00C67D31">
        <w:rPr>
          <w:rFonts w:eastAsiaTheme="minorEastAsia"/>
        </w:rPr>
        <w:t>Paying higher education costs for the taxpayer, the spouse, a child, or a grandchild</w:t>
      </w:r>
    </w:p>
    <w:p w14:paraId="22994B0B" w14:textId="77777777" w:rsidR="00622261" w:rsidRPr="00C67D31" w:rsidRDefault="00622261" w:rsidP="00C67D31">
      <w:pPr>
        <w:pStyle w:val="ListParagraph"/>
        <w:numPr>
          <w:ilvl w:val="2"/>
          <w:numId w:val="70"/>
        </w:numPr>
        <w:rPr>
          <w:rFonts w:eastAsiaTheme="minorEastAsia"/>
        </w:rPr>
      </w:pPr>
      <w:r w:rsidRPr="00C67D31">
        <w:rPr>
          <w:rFonts w:eastAsiaTheme="minorEastAsia"/>
        </w:rPr>
        <w:t>Withdrawing funds due to an IRS levy</w:t>
      </w:r>
    </w:p>
    <w:p w14:paraId="6DE0A0C9" w14:textId="77777777" w:rsidR="00622261" w:rsidRPr="00C67D31" w:rsidRDefault="00622261" w:rsidP="00C67D31">
      <w:pPr>
        <w:pStyle w:val="ListParagraph"/>
        <w:numPr>
          <w:ilvl w:val="2"/>
          <w:numId w:val="70"/>
        </w:numPr>
        <w:rPr>
          <w:rFonts w:eastAsiaTheme="minorEastAsia"/>
        </w:rPr>
      </w:pPr>
      <w:r w:rsidRPr="00C67D31">
        <w:rPr>
          <w:rFonts w:eastAsiaTheme="minorEastAsia"/>
        </w:rPr>
        <w:t>Withdrawing first-time home-buying expenses up to $10,000</w:t>
      </w:r>
    </w:p>
    <w:p w14:paraId="5D853D46" w14:textId="77777777" w:rsidR="00622261" w:rsidRPr="00C67D31" w:rsidRDefault="00622261" w:rsidP="00C67D31">
      <w:pPr>
        <w:pStyle w:val="ListParagraph"/>
        <w:numPr>
          <w:ilvl w:val="2"/>
          <w:numId w:val="70"/>
        </w:numPr>
        <w:rPr>
          <w:rFonts w:eastAsiaTheme="minorEastAsia"/>
        </w:rPr>
      </w:pPr>
      <w:r w:rsidRPr="00C67D31">
        <w:rPr>
          <w:rFonts w:eastAsiaTheme="minorEastAsia"/>
        </w:rPr>
        <w:t>Beneficiary due to the death of the IRA owner</w:t>
      </w:r>
    </w:p>
    <w:p w14:paraId="5B8C82D1" w14:textId="77777777" w:rsidR="00622261" w:rsidRPr="00C67D31" w:rsidRDefault="00622261" w:rsidP="00C67D31">
      <w:pPr>
        <w:pStyle w:val="ListParagraph"/>
        <w:numPr>
          <w:ilvl w:val="2"/>
          <w:numId w:val="70"/>
        </w:numPr>
        <w:rPr>
          <w:rFonts w:eastAsiaTheme="minorEastAsia"/>
        </w:rPr>
      </w:pPr>
      <w:r w:rsidRPr="00C67D31">
        <w:rPr>
          <w:rFonts w:eastAsiaTheme="minorEastAsia"/>
        </w:rPr>
        <w:t>A qualified reservist</w:t>
      </w:r>
    </w:p>
    <w:p w14:paraId="23AD4456" w14:textId="77777777" w:rsidR="00622261" w:rsidRPr="00C67D31" w:rsidRDefault="00622261" w:rsidP="00C67D31">
      <w:pPr>
        <w:ind w:left="1440"/>
        <w:rPr>
          <w:rFonts w:eastAsiaTheme="minorEastAsia"/>
        </w:rPr>
      </w:pPr>
      <w:r w:rsidRPr="00C67D31">
        <w:rPr>
          <w:rFonts w:eastAsiaTheme="minorEastAsia"/>
        </w:rPr>
        <w:t>Note: While these withdrawals are not penalized, the amounts are still subject to income taxes.</w:t>
      </w:r>
    </w:p>
    <w:p w14:paraId="6A216493" w14:textId="0B34709E" w:rsidR="00622261" w:rsidRPr="00C67D31" w:rsidRDefault="00622261" w:rsidP="00C67D31">
      <w:pPr>
        <w:pStyle w:val="ListParagraph"/>
        <w:numPr>
          <w:ilvl w:val="0"/>
          <w:numId w:val="70"/>
        </w:numPr>
        <w:rPr>
          <w:rFonts w:eastAsiaTheme="minorEastAsia"/>
        </w:rPr>
      </w:pPr>
      <w:r w:rsidRPr="00C67D31">
        <w:rPr>
          <w:rFonts w:eastAsiaTheme="minorEastAsia"/>
        </w:rPr>
        <w:t xml:space="preserve">The CARES Act extends the 10% penalty tax exemption to distributions of up to $100,000 that meet certain conditions. </w:t>
      </w:r>
    </w:p>
    <w:p w14:paraId="3D5E243C" w14:textId="77777777" w:rsidR="00622261" w:rsidRPr="00C67D31" w:rsidRDefault="00622261" w:rsidP="00C67D31">
      <w:pPr>
        <w:pStyle w:val="ListParagraph"/>
        <w:numPr>
          <w:ilvl w:val="0"/>
          <w:numId w:val="70"/>
        </w:numPr>
        <w:rPr>
          <w:rFonts w:eastAsiaTheme="minorEastAsia"/>
        </w:rPr>
      </w:pPr>
      <w:r w:rsidRPr="00C67D31">
        <w:rPr>
          <w:rFonts w:eastAsiaTheme="minorEastAsia"/>
        </w:rPr>
        <w:t>Another type of IRA is a Roth IRA.</w:t>
      </w:r>
    </w:p>
    <w:p w14:paraId="5FA0F573" w14:textId="77777777" w:rsidR="00622261" w:rsidRPr="00C67D31" w:rsidRDefault="00622261" w:rsidP="00C67D31">
      <w:pPr>
        <w:pStyle w:val="ListParagraph"/>
        <w:numPr>
          <w:ilvl w:val="2"/>
          <w:numId w:val="70"/>
        </w:numPr>
        <w:rPr>
          <w:rFonts w:eastAsiaTheme="minorEastAsia"/>
        </w:rPr>
      </w:pPr>
      <w:r w:rsidRPr="00C67D31">
        <w:rPr>
          <w:rFonts w:eastAsiaTheme="minorEastAsia"/>
        </w:rPr>
        <w:t xml:space="preserve">Contributions to Roth IRAs are nondeductible, but qualified distributions are tax free. </w:t>
      </w:r>
    </w:p>
    <w:p w14:paraId="3CF52CF2" w14:textId="77777777" w:rsidR="00622261" w:rsidRPr="00C67D31" w:rsidRDefault="00622261" w:rsidP="00C67D31">
      <w:pPr>
        <w:pStyle w:val="ListParagraph"/>
        <w:numPr>
          <w:ilvl w:val="3"/>
          <w:numId w:val="71"/>
        </w:numPr>
        <w:rPr>
          <w:rFonts w:eastAsiaTheme="minorEastAsia"/>
        </w:rPr>
      </w:pPr>
      <w:r w:rsidRPr="00C67D31">
        <w:rPr>
          <w:rFonts w:eastAsiaTheme="minorEastAsia"/>
        </w:rPr>
        <w:t>Annual contributions = $6,000 or $7,000 if age 50+.</w:t>
      </w:r>
    </w:p>
    <w:p w14:paraId="24CA1688" w14:textId="77777777" w:rsidR="00622261" w:rsidRPr="00C67D31" w:rsidRDefault="00622261" w:rsidP="00C67D31">
      <w:pPr>
        <w:pStyle w:val="ListParagraph"/>
        <w:numPr>
          <w:ilvl w:val="3"/>
          <w:numId w:val="71"/>
        </w:numPr>
        <w:rPr>
          <w:rFonts w:eastAsiaTheme="minorEastAsia"/>
        </w:rPr>
      </w:pPr>
      <w:r w:rsidRPr="00C67D31">
        <w:rPr>
          <w:rFonts w:eastAsiaTheme="minorEastAsia"/>
        </w:rPr>
        <w:t>Phase-outs apply (see table on page 5-9).</w:t>
      </w:r>
    </w:p>
    <w:p w14:paraId="77CF3858" w14:textId="77777777" w:rsidR="00622261" w:rsidRPr="00C67D31" w:rsidRDefault="00622261" w:rsidP="00C67D31">
      <w:pPr>
        <w:pStyle w:val="ListParagraph"/>
        <w:numPr>
          <w:ilvl w:val="3"/>
          <w:numId w:val="71"/>
        </w:numPr>
        <w:rPr>
          <w:rFonts w:eastAsiaTheme="minorEastAsia"/>
        </w:rPr>
      </w:pPr>
      <w:r w:rsidRPr="00C67D31">
        <w:rPr>
          <w:rFonts w:eastAsiaTheme="minorEastAsia"/>
        </w:rPr>
        <w:t>Tax-free withdrawals from a Roth IRA may be made after a 5-year holding period and if any of the following conditions are met:</w:t>
      </w:r>
    </w:p>
    <w:p w14:paraId="63B1791C" w14:textId="77777777" w:rsidR="00622261" w:rsidRPr="00C67D31" w:rsidRDefault="00622261" w:rsidP="00C67D31">
      <w:pPr>
        <w:pStyle w:val="ListParagraph"/>
        <w:numPr>
          <w:ilvl w:val="4"/>
          <w:numId w:val="72"/>
        </w:numPr>
        <w:rPr>
          <w:rFonts w:eastAsiaTheme="minorEastAsia"/>
        </w:rPr>
      </w:pPr>
      <w:r w:rsidRPr="00C67D31">
        <w:rPr>
          <w:rFonts w:eastAsiaTheme="minorEastAsia"/>
        </w:rPr>
        <w:t xml:space="preserve">Distribution is made on or after the date the participant reaches age 59½. </w:t>
      </w:r>
    </w:p>
    <w:p w14:paraId="2A800BCD" w14:textId="77777777" w:rsidR="00622261" w:rsidRPr="00C67D31" w:rsidRDefault="00622261" w:rsidP="00C67D31">
      <w:pPr>
        <w:pStyle w:val="ListParagraph"/>
        <w:numPr>
          <w:ilvl w:val="4"/>
          <w:numId w:val="72"/>
        </w:numPr>
        <w:rPr>
          <w:rFonts w:eastAsiaTheme="minorEastAsia"/>
        </w:rPr>
      </w:pPr>
      <w:r w:rsidRPr="00C67D31">
        <w:rPr>
          <w:rFonts w:eastAsiaTheme="minorEastAsia"/>
        </w:rPr>
        <w:t>Distribution is made to a beneficiary (or participant’s estate) on or after participant’s death.</w:t>
      </w:r>
    </w:p>
    <w:p w14:paraId="0D518F24" w14:textId="77777777" w:rsidR="00622261" w:rsidRPr="00C67D31" w:rsidRDefault="00622261" w:rsidP="00C67D31">
      <w:pPr>
        <w:pStyle w:val="ListParagraph"/>
        <w:numPr>
          <w:ilvl w:val="4"/>
          <w:numId w:val="72"/>
        </w:numPr>
        <w:rPr>
          <w:rFonts w:eastAsiaTheme="minorEastAsia"/>
        </w:rPr>
      </w:pPr>
      <w:r w:rsidRPr="00C67D31">
        <w:rPr>
          <w:rFonts w:eastAsiaTheme="minorEastAsia"/>
        </w:rPr>
        <w:t>The participant becomes disabled.</w:t>
      </w:r>
    </w:p>
    <w:p w14:paraId="0CED1F7D" w14:textId="77777777" w:rsidR="00622261" w:rsidRPr="00C67D31" w:rsidRDefault="00622261" w:rsidP="00C67D31">
      <w:pPr>
        <w:pStyle w:val="ListParagraph"/>
        <w:numPr>
          <w:ilvl w:val="4"/>
          <w:numId w:val="72"/>
        </w:numPr>
        <w:rPr>
          <w:rFonts w:eastAsiaTheme="minorEastAsia"/>
        </w:rPr>
      </w:pPr>
      <w:r w:rsidRPr="00C67D31">
        <w:rPr>
          <w:rFonts w:eastAsiaTheme="minorEastAsia"/>
        </w:rPr>
        <w:t>Distribution is used to pay for qualified first-time home-buyer’s expenses.</w:t>
      </w:r>
    </w:p>
    <w:p w14:paraId="7FDDB5DB" w14:textId="77777777" w:rsidR="00622261" w:rsidRPr="00C67D31" w:rsidRDefault="00622261" w:rsidP="00C67D31">
      <w:pPr>
        <w:pStyle w:val="ListParagraph"/>
        <w:numPr>
          <w:ilvl w:val="2"/>
          <w:numId w:val="70"/>
        </w:numPr>
        <w:rPr>
          <w:rFonts w:eastAsiaTheme="minorEastAsia"/>
        </w:rPr>
      </w:pPr>
      <w:r w:rsidRPr="00C67D31">
        <w:rPr>
          <w:rFonts w:eastAsiaTheme="minorEastAsia"/>
        </w:rPr>
        <w:t xml:space="preserve">A distribution will be taxable if the distribution does not satisfy the above requirements.  </w:t>
      </w:r>
    </w:p>
    <w:p w14:paraId="77967C48" w14:textId="77777777" w:rsidR="00622261" w:rsidRPr="00C67D31" w:rsidRDefault="00622261" w:rsidP="00C67D31">
      <w:pPr>
        <w:pStyle w:val="ListParagraph"/>
        <w:numPr>
          <w:ilvl w:val="2"/>
          <w:numId w:val="70"/>
        </w:numPr>
        <w:rPr>
          <w:rFonts w:eastAsiaTheme="minorEastAsia"/>
        </w:rPr>
      </w:pPr>
      <w:r w:rsidRPr="00C67D31">
        <w:rPr>
          <w:rFonts w:eastAsiaTheme="minorEastAsia"/>
        </w:rPr>
        <w:t>Again, the contributions are subject to AGI phase-outs.</w:t>
      </w:r>
    </w:p>
    <w:p w14:paraId="796387B9" w14:textId="719DC63E" w:rsidR="00622261" w:rsidRPr="00C67D31" w:rsidRDefault="00622261" w:rsidP="00C67D31">
      <w:pPr>
        <w:pStyle w:val="ListParagraph"/>
        <w:numPr>
          <w:ilvl w:val="0"/>
          <w:numId w:val="70"/>
        </w:numPr>
        <w:rPr>
          <w:rFonts w:eastAsiaTheme="minorEastAsia"/>
        </w:rPr>
      </w:pPr>
      <w:r w:rsidRPr="00C67D31">
        <w:rPr>
          <w:rFonts w:eastAsiaTheme="minorEastAsia"/>
        </w:rPr>
        <w:t>Slides 15</w:t>
      </w:r>
      <w:r w:rsidR="001E7D9C">
        <w:rPr>
          <w:i/>
          <w:iCs/>
        </w:rPr>
        <w:t>–</w:t>
      </w:r>
      <w:r w:rsidR="004B2FDC" w:rsidRPr="00C67D31">
        <w:rPr>
          <w:rFonts w:eastAsiaTheme="minorEastAsia"/>
        </w:rPr>
        <w:t>1</w:t>
      </w:r>
      <w:r w:rsidR="004B2FDC">
        <w:rPr>
          <w:rFonts w:eastAsiaTheme="minorEastAsia"/>
        </w:rPr>
        <w:t>8</w:t>
      </w:r>
      <w:r w:rsidR="004B2FDC" w:rsidRPr="00C67D31">
        <w:rPr>
          <w:rFonts w:eastAsiaTheme="minorEastAsia"/>
        </w:rPr>
        <w:t xml:space="preserve"> </w:t>
      </w:r>
      <w:r w:rsidRPr="00C67D31">
        <w:rPr>
          <w:rFonts w:eastAsiaTheme="minorEastAsia"/>
        </w:rPr>
        <w:t xml:space="preserve">walk students through two examples of taxpayers who want to make contributions to IRAs. The first example is about a single taxpayer who wants to contribute to a Roth IRA, and the second example discusses a couple </w:t>
      </w:r>
      <w:proofErr w:type="gramStart"/>
      <w:r w:rsidRPr="00C67D31">
        <w:rPr>
          <w:rFonts w:eastAsiaTheme="minorEastAsia"/>
        </w:rPr>
        <w:t>making a contribution</w:t>
      </w:r>
      <w:proofErr w:type="gramEnd"/>
      <w:r w:rsidRPr="00C67D31">
        <w:rPr>
          <w:rFonts w:eastAsiaTheme="minorEastAsia"/>
        </w:rPr>
        <w:t xml:space="preserve"> to a traditional IRA.</w:t>
      </w:r>
    </w:p>
    <w:p w14:paraId="0644EC72" w14:textId="7849C8DD" w:rsidR="00622261" w:rsidRPr="00622261" w:rsidRDefault="00622261" w:rsidP="00C67D31">
      <w:pPr>
        <w:pStyle w:val="ListParagraph"/>
        <w:numPr>
          <w:ilvl w:val="0"/>
          <w:numId w:val="70"/>
        </w:numPr>
      </w:pPr>
      <w:r w:rsidRPr="00C67D31">
        <w:rPr>
          <w:rFonts w:eastAsiaTheme="minorEastAsia"/>
        </w:rPr>
        <w:t xml:space="preserve">The Knowledge Check on </w:t>
      </w:r>
      <w:r w:rsidR="004B2FDC">
        <w:rPr>
          <w:rFonts w:eastAsiaTheme="minorEastAsia"/>
        </w:rPr>
        <w:t>S</w:t>
      </w:r>
      <w:r w:rsidRPr="00C67D31">
        <w:rPr>
          <w:rFonts w:eastAsiaTheme="minorEastAsia"/>
        </w:rPr>
        <w:t>lide 23 asks students to identify the features of a traditional IRA.</w:t>
      </w:r>
    </w:p>
    <w:p w14:paraId="435A6CE1" w14:textId="2E658951" w:rsidR="00622261" w:rsidRPr="00622261" w:rsidRDefault="00622261">
      <w:pPr>
        <w:ind w:left="360"/>
      </w:pPr>
      <w:r>
        <w:t xml:space="preserve">V. </w:t>
      </w:r>
      <w:r w:rsidRPr="00622261">
        <w:t>Small Business and Self-Employed Retirement Plans (</w:t>
      </w:r>
      <w:r>
        <w:t xml:space="preserve">5.4, </w:t>
      </w:r>
      <w:r w:rsidRPr="00622261">
        <w:t xml:space="preserve">PPT Slides </w:t>
      </w:r>
      <w:r w:rsidR="004B2FDC" w:rsidRPr="00622261">
        <w:t>2</w:t>
      </w:r>
      <w:r w:rsidR="004B2FDC">
        <w:t>4</w:t>
      </w:r>
      <w:r w:rsidR="001E7D9C">
        <w:rPr>
          <w:i/>
          <w:iCs/>
        </w:rPr>
        <w:t>–</w:t>
      </w:r>
      <w:r w:rsidR="004B2FDC" w:rsidRPr="00622261">
        <w:t>3</w:t>
      </w:r>
      <w:r w:rsidR="004B2FDC">
        <w:t>3</w:t>
      </w:r>
      <w:r w:rsidRPr="00622261">
        <w:t>)</w:t>
      </w:r>
    </w:p>
    <w:p w14:paraId="7F0FCCD3" w14:textId="77777777" w:rsidR="00622261" w:rsidRPr="00C67D31" w:rsidRDefault="00622261" w:rsidP="00C67D31">
      <w:pPr>
        <w:pStyle w:val="ListParagraph"/>
        <w:numPr>
          <w:ilvl w:val="0"/>
          <w:numId w:val="73"/>
        </w:numPr>
        <w:ind w:left="1440"/>
        <w:rPr>
          <w:rFonts w:eastAsiaTheme="minorEastAsia"/>
        </w:rPr>
      </w:pPr>
      <w:r w:rsidRPr="00C67D31">
        <w:rPr>
          <w:rFonts w:eastAsiaTheme="minorEastAsia"/>
        </w:rPr>
        <w:lastRenderedPageBreak/>
        <w:t>Internal Revenue Code provides favorable tax treatment for contributions, by or for employees, to qualified retirement plans.</w:t>
      </w:r>
    </w:p>
    <w:p w14:paraId="1C31B9BC"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t>Employers get current year deduction.</w:t>
      </w:r>
    </w:p>
    <w:p w14:paraId="3AAF172C"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t>Employees do not include contributions in income.</w:t>
      </w:r>
    </w:p>
    <w:p w14:paraId="6A18BD76"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Tax on earnings is deferred until distribution.</w:t>
      </w:r>
    </w:p>
    <w:p w14:paraId="148F59F5" w14:textId="6BE2DA74" w:rsidR="00622261" w:rsidRPr="00C67D31" w:rsidRDefault="00622261" w:rsidP="00C67D31">
      <w:pPr>
        <w:pStyle w:val="ListParagraph"/>
        <w:numPr>
          <w:ilvl w:val="0"/>
          <w:numId w:val="73"/>
        </w:numPr>
        <w:ind w:left="1440"/>
        <w:rPr>
          <w:rFonts w:eastAsiaTheme="minorEastAsia"/>
        </w:rPr>
      </w:pPr>
      <w:r w:rsidRPr="00C67D31">
        <w:rPr>
          <w:rFonts w:eastAsiaTheme="minorEastAsia"/>
        </w:rPr>
        <w:t>Qualified retirement plans may qualify</w:t>
      </w:r>
      <w:r w:rsidR="00660F2D">
        <w:rPr>
          <w:rFonts w:eastAsiaTheme="minorEastAsia"/>
        </w:rPr>
        <w:t>,</w:t>
      </w:r>
      <w:r w:rsidRPr="00C67D31">
        <w:rPr>
          <w:rFonts w:eastAsiaTheme="minorEastAsia"/>
        </w:rPr>
        <w:t xml:space="preserve"> including pension plans, profit-sharing plans, stock bonus plans, and employee stock ownership plans (ESOP).</w:t>
      </w:r>
    </w:p>
    <w:p w14:paraId="5A7ADA27"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t>To be “qualified,” a plan must:</w:t>
      </w:r>
    </w:p>
    <w:p w14:paraId="360FF551"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Be created for exclusive benefit of employees/beneficiaries</w:t>
      </w:r>
    </w:p>
    <w:p w14:paraId="1D42F487"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Not discriminate in favor of highly compensated employees</w:t>
      </w:r>
    </w:p>
    <w:p w14:paraId="2CAB9930"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Meet participation and coverage requirements</w:t>
      </w:r>
    </w:p>
    <w:p w14:paraId="4E209E7A"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Meet minimum vesting requirements</w:t>
      </w:r>
    </w:p>
    <w:p w14:paraId="546C9891" w14:textId="0851AC64" w:rsidR="00622261" w:rsidRPr="00C67D31" w:rsidRDefault="00622261" w:rsidP="00C67D31">
      <w:pPr>
        <w:pStyle w:val="ListParagraph"/>
        <w:numPr>
          <w:ilvl w:val="3"/>
          <w:numId w:val="73"/>
        </w:numPr>
        <w:ind w:left="2880"/>
        <w:rPr>
          <w:rFonts w:eastAsiaTheme="minorEastAsia"/>
        </w:rPr>
      </w:pPr>
      <w:r w:rsidRPr="00C67D31">
        <w:rPr>
          <w:rFonts w:eastAsiaTheme="minorEastAsia"/>
        </w:rPr>
        <w:t>Meet uniform minimum distribution rules</w:t>
      </w:r>
    </w:p>
    <w:p w14:paraId="7965501E" w14:textId="77777777" w:rsidR="00622261" w:rsidRPr="00C67D31" w:rsidRDefault="00622261" w:rsidP="00C67D31">
      <w:pPr>
        <w:pStyle w:val="ListParagraph"/>
        <w:numPr>
          <w:ilvl w:val="0"/>
          <w:numId w:val="73"/>
        </w:numPr>
        <w:ind w:left="1440"/>
        <w:rPr>
          <w:rFonts w:eastAsiaTheme="minorEastAsia"/>
        </w:rPr>
      </w:pPr>
      <w:r w:rsidRPr="00C67D31">
        <w:rPr>
          <w:rFonts w:eastAsiaTheme="minorEastAsia"/>
        </w:rPr>
        <w:t xml:space="preserve">Self-employed taxpayers and their employees are eligible to be members of a Simplified Employee Pension (SEP).  </w:t>
      </w:r>
    </w:p>
    <w:p w14:paraId="3EBF88CF" w14:textId="36DD8031" w:rsidR="00622261" w:rsidRPr="00C67D31" w:rsidRDefault="00622261" w:rsidP="00C67D31">
      <w:pPr>
        <w:pStyle w:val="ListParagraph"/>
        <w:numPr>
          <w:ilvl w:val="2"/>
          <w:numId w:val="73"/>
        </w:numPr>
        <w:ind w:left="2160"/>
        <w:rPr>
          <w:rFonts w:eastAsiaTheme="minorEastAsia"/>
        </w:rPr>
      </w:pPr>
      <w:r w:rsidRPr="00C67D31">
        <w:rPr>
          <w:rFonts w:eastAsiaTheme="minorEastAsia"/>
        </w:rPr>
        <w:t xml:space="preserve">In </w:t>
      </w:r>
      <w:r w:rsidR="004B2FDC" w:rsidRPr="00C67D31">
        <w:rPr>
          <w:rFonts w:eastAsiaTheme="minorEastAsia"/>
        </w:rPr>
        <w:t>20</w:t>
      </w:r>
      <w:r w:rsidR="004B2FDC">
        <w:rPr>
          <w:rFonts w:eastAsiaTheme="minorEastAsia"/>
        </w:rPr>
        <w:t>2</w:t>
      </w:r>
      <w:r w:rsidR="00166D47">
        <w:rPr>
          <w:rFonts w:eastAsiaTheme="minorEastAsia"/>
        </w:rPr>
        <w:t>1</w:t>
      </w:r>
      <w:r w:rsidRPr="00C67D31">
        <w:rPr>
          <w:rFonts w:eastAsiaTheme="minorEastAsia"/>
        </w:rPr>
        <w:t>, contributions were limited to the lesser of 25% of compensation or $5</w:t>
      </w:r>
      <w:r w:rsidR="004B2FDC">
        <w:rPr>
          <w:rFonts w:eastAsiaTheme="minorEastAsia"/>
        </w:rPr>
        <w:t>8</w:t>
      </w:r>
      <w:r w:rsidRPr="00C67D31">
        <w:rPr>
          <w:rFonts w:eastAsiaTheme="minorEastAsia"/>
        </w:rPr>
        <w:t xml:space="preserve">,000.  </w:t>
      </w:r>
    </w:p>
    <w:p w14:paraId="1E303B58" w14:textId="77777777" w:rsidR="00622261" w:rsidRPr="00C67D31" w:rsidRDefault="00622261" w:rsidP="00C67D31">
      <w:pPr>
        <w:pStyle w:val="ListParagraph"/>
        <w:numPr>
          <w:ilvl w:val="0"/>
          <w:numId w:val="73"/>
        </w:numPr>
        <w:ind w:left="1440"/>
        <w:rPr>
          <w:rFonts w:eastAsiaTheme="minorEastAsia"/>
        </w:rPr>
      </w:pPr>
      <w:r w:rsidRPr="00C67D31">
        <w:rPr>
          <w:rFonts w:eastAsiaTheme="minorEastAsia"/>
        </w:rPr>
        <w:t>Many types of plans are available, including SEP IRAs, SIMPLE IRAs (for 100 or fewer employees), and Payroll Deduction IRAs. There are different limits for each type of plan.</w:t>
      </w:r>
    </w:p>
    <w:p w14:paraId="3B616FF8" w14:textId="6A8BABB8" w:rsidR="00622261" w:rsidRPr="00C67D31" w:rsidRDefault="00622261" w:rsidP="00C67D31">
      <w:pPr>
        <w:pStyle w:val="ListParagraph"/>
        <w:numPr>
          <w:ilvl w:val="2"/>
          <w:numId w:val="73"/>
        </w:numPr>
        <w:ind w:left="2160"/>
        <w:rPr>
          <w:rFonts w:eastAsiaTheme="minorEastAsia"/>
        </w:rPr>
      </w:pPr>
      <w:r w:rsidRPr="00C67D31">
        <w:rPr>
          <w:rFonts w:eastAsiaTheme="minorEastAsia"/>
        </w:rPr>
        <w:t xml:space="preserve">To avoid penalties, distributions must begin at age </w:t>
      </w:r>
      <w:r w:rsidR="00CB64DB">
        <w:rPr>
          <w:rFonts w:eastAsiaTheme="minorEastAsia"/>
        </w:rPr>
        <w:t>72,</w:t>
      </w:r>
      <w:r w:rsidRPr="00C67D31">
        <w:rPr>
          <w:rFonts w:eastAsiaTheme="minorEastAsia"/>
        </w:rPr>
        <w:t xml:space="preserve"> but not before age 59½.</w:t>
      </w:r>
    </w:p>
    <w:p w14:paraId="24113E22"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t xml:space="preserve">A 401(k) plan allows an employee to make contributions and defer tax on the compensation. </w:t>
      </w:r>
    </w:p>
    <w:p w14:paraId="44896B4E" w14:textId="0B479C78" w:rsidR="00622261" w:rsidRPr="00C67D31" w:rsidRDefault="004B2FDC" w:rsidP="00C67D31">
      <w:pPr>
        <w:pStyle w:val="ListParagraph"/>
        <w:numPr>
          <w:ilvl w:val="3"/>
          <w:numId w:val="73"/>
        </w:numPr>
        <w:ind w:left="2880"/>
        <w:rPr>
          <w:rFonts w:eastAsiaTheme="minorEastAsia"/>
        </w:rPr>
      </w:pPr>
      <w:r w:rsidRPr="00C67D31">
        <w:rPr>
          <w:rFonts w:eastAsiaTheme="minorEastAsia"/>
        </w:rPr>
        <w:t>202</w:t>
      </w:r>
      <w:r>
        <w:rPr>
          <w:rFonts w:eastAsiaTheme="minorEastAsia"/>
        </w:rPr>
        <w:t>1</w:t>
      </w:r>
      <w:r w:rsidRPr="00C67D31">
        <w:rPr>
          <w:rFonts w:eastAsiaTheme="minorEastAsia"/>
        </w:rPr>
        <w:t xml:space="preserve"> </w:t>
      </w:r>
      <w:r w:rsidR="00622261" w:rsidRPr="00C67D31">
        <w:rPr>
          <w:rFonts w:eastAsiaTheme="minorEastAsia"/>
        </w:rPr>
        <w:t>annual maximum—$19,500 or $26,000 if age 50.</w:t>
      </w:r>
    </w:p>
    <w:p w14:paraId="66E657B7"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An employer may match contributions to encourage participation; this match is excludable from income.</w:t>
      </w:r>
    </w:p>
    <w:p w14:paraId="2DBFF327" w14:textId="77777777" w:rsidR="00622261" w:rsidRPr="00C67D31" w:rsidRDefault="00622261" w:rsidP="00C67D31">
      <w:pPr>
        <w:pStyle w:val="ListParagraph"/>
        <w:numPr>
          <w:ilvl w:val="3"/>
          <w:numId w:val="73"/>
        </w:numPr>
        <w:ind w:left="2880"/>
        <w:rPr>
          <w:rFonts w:eastAsiaTheme="minorEastAsia"/>
        </w:rPr>
      </w:pPr>
      <w:r w:rsidRPr="00C67D31">
        <w:rPr>
          <w:rFonts w:eastAsiaTheme="minorEastAsia"/>
        </w:rPr>
        <w:t xml:space="preserve">Contributions in excess of the maximum are subject to an excise tax. </w:t>
      </w:r>
    </w:p>
    <w:p w14:paraId="37DFF9AF" w14:textId="77777777" w:rsidR="00622261" w:rsidRPr="00C67D31" w:rsidRDefault="00622261" w:rsidP="00C67D31">
      <w:pPr>
        <w:pStyle w:val="ListParagraph"/>
        <w:numPr>
          <w:ilvl w:val="4"/>
          <w:numId w:val="81"/>
        </w:numPr>
        <w:ind w:left="3600"/>
        <w:rPr>
          <w:rFonts w:eastAsiaTheme="minorEastAsia"/>
        </w:rPr>
      </w:pPr>
      <w:r w:rsidRPr="00C67D31">
        <w:rPr>
          <w:rFonts w:eastAsiaTheme="minorEastAsia"/>
        </w:rPr>
        <w:t>A self-employed (SE) or solo 401(k) is designed for SE individuals with no employees.</w:t>
      </w:r>
      <w:r w:rsidRPr="00C67D31">
        <w:rPr>
          <w:rFonts w:eastAsiaTheme="minorEastAsia"/>
        </w:rPr>
        <w:tab/>
      </w:r>
    </w:p>
    <w:p w14:paraId="267A723D" w14:textId="77777777" w:rsidR="00622261" w:rsidRPr="00C67D31" w:rsidRDefault="00622261" w:rsidP="00C67D31">
      <w:pPr>
        <w:pStyle w:val="ListParagraph"/>
        <w:numPr>
          <w:ilvl w:val="4"/>
          <w:numId w:val="81"/>
        </w:numPr>
        <w:ind w:left="3600"/>
        <w:rPr>
          <w:rFonts w:eastAsiaTheme="minorEastAsia"/>
        </w:rPr>
      </w:pPr>
      <w:r w:rsidRPr="00C67D31">
        <w:rPr>
          <w:rFonts w:eastAsiaTheme="minorEastAsia"/>
        </w:rPr>
        <w:t>Traditional can be used by any type of company: it is best for 20+ employees because of setup costs.</w:t>
      </w:r>
    </w:p>
    <w:p w14:paraId="427D4276" w14:textId="77777777" w:rsidR="00622261" w:rsidRPr="00C67D31" w:rsidRDefault="00622261" w:rsidP="00C67D31">
      <w:pPr>
        <w:pStyle w:val="ListParagraph"/>
        <w:numPr>
          <w:ilvl w:val="4"/>
          <w:numId w:val="81"/>
        </w:numPr>
        <w:ind w:left="3600"/>
        <w:rPr>
          <w:rFonts w:eastAsiaTheme="minorEastAsia"/>
        </w:rPr>
      </w:pPr>
      <w:r w:rsidRPr="00C67D31">
        <w:rPr>
          <w:rFonts w:eastAsiaTheme="minorEastAsia"/>
        </w:rPr>
        <w:t>A safe harbor 401(k) has one very different feature: it requires full vesting for employer contributions immediately.</w:t>
      </w:r>
    </w:p>
    <w:p w14:paraId="6845F9A6" w14:textId="77777777" w:rsidR="00622261" w:rsidRPr="00C67D31" w:rsidRDefault="00622261" w:rsidP="00C67D31">
      <w:pPr>
        <w:ind w:left="2160"/>
        <w:rPr>
          <w:rFonts w:eastAsiaTheme="minorEastAsia"/>
        </w:rPr>
      </w:pPr>
      <w:r w:rsidRPr="00C67D31">
        <w:rPr>
          <w:rFonts w:eastAsiaTheme="minorEastAsia"/>
        </w:rPr>
        <w:t>Note: Max contribution is reduced dollar for dollar for amounts contributed to other salary reduction plans.</w:t>
      </w:r>
    </w:p>
    <w:p w14:paraId="64C8BAD4"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lastRenderedPageBreak/>
        <w:t xml:space="preserve">Roth 401(k) plans are popular for high-income taxpayers because there is no AGI limitation. </w:t>
      </w:r>
    </w:p>
    <w:p w14:paraId="03B44CE2"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t>This is a complex area with many tax preparers turning to retirement tax specialists for help.</w:t>
      </w:r>
    </w:p>
    <w:p w14:paraId="1BA44AEF" w14:textId="2BB6DB70" w:rsidR="00622261" w:rsidRPr="00622261" w:rsidRDefault="00622261" w:rsidP="00C67D31">
      <w:pPr>
        <w:pStyle w:val="ListParagraph"/>
        <w:numPr>
          <w:ilvl w:val="0"/>
          <w:numId w:val="73"/>
        </w:numPr>
        <w:ind w:left="1440"/>
      </w:pPr>
      <w:r w:rsidRPr="00C67D31">
        <w:rPr>
          <w:rFonts w:eastAsiaTheme="minorEastAsia"/>
        </w:rPr>
        <w:t xml:space="preserve">Slides </w:t>
      </w:r>
      <w:r w:rsidR="00CB64DB" w:rsidRPr="00C67D31">
        <w:rPr>
          <w:rFonts w:eastAsiaTheme="minorEastAsia"/>
        </w:rPr>
        <w:t>3</w:t>
      </w:r>
      <w:r w:rsidR="00CB64DB">
        <w:rPr>
          <w:rFonts w:eastAsiaTheme="minorEastAsia"/>
        </w:rPr>
        <w:t>2</w:t>
      </w:r>
      <w:r w:rsidR="00B80446">
        <w:rPr>
          <w:i/>
          <w:iCs/>
        </w:rPr>
        <w:t>–</w:t>
      </w:r>
      <w:r w:rsidR="00CB64DB" w:rsidRPr="00C67D31">
        <w:rPr>
          <w:rFonts w:eastAsiaTheme="minorEastAsia"/>
        </w:rPr>
        <w:t>3</w:t>
      </w:r>
      <w:r w:rsidR="00CB64DB">
        <w:rPr>
          <w:rFonts w:eastAsiaTheme="minorEastAsia"/>
        </w:rPr>
        <w:t>3</w:t>
      </w:r>
      <w:r w:rsidR="00CB64DB" w:rsidRPr="00C67D31">
        <w:rPr>
          <w:rFonts w:eastAsiaTheme="minorEastAsia"/>
        </w:rPr>
        <w:t xml:space="preserve"> </w:t>
      </w:r>
      <w:r w:rsidRPr="00C67D31">
        <w:rPr>
          <w:rFonts w:eastAsiaTheme="minorEastAsia"/>
        </w:rPr>
        <w:t>ask students to discuss the differences between a Roth 401(k) and other types of plans</w:t>
      </w:r>
      <w:r w:rsidRPr="00622261">
        <w:t xml:space="preserve"> and the advantages of each.</w:t>
      </w:r>
    </w:p>
    <w:p w14:paraId="65F2F27E" w14:textId="1F60FEF0" w:rsidR="00622261" w:rsidRPr="00622261" w:rsidRDefault="00622261">
      <w:pPr>
        <w:ind w:left="360"/>
      </w:pPr>
      <w:r>
        <w:t xml:space="preserve">VI. </w:t>
      </w:r>
      <w:r w:rsidRPr="00622261">
        <w:t>Other For AGI Deductions (</w:t>
      </w:r>
      <w:r>
        <w:t xml:space="preserve">5.5, </w:t>
      </w:r>
      <w:r w:rsidRPr="00622261">
        <w:t xml:space="preserve">PPT Slides </w:t>
      </w:r>
      <w:r w:rsidR="00CB64DB" w:rsidRPr="00622261">
        <w:t>3</w:t>
      </w:r>
      <w:r w:rsidR="00CB64DB">
        <w:t>4</w:t>
      </w:r>
      <w:r w:rsidR="00B80446">
        <w:rPr>
          <w:i/>
          <w:iCs/>
        </w:rPr>
        <w:t>–</w:t>
      </w:r>
      <w:r w:rsidR="00CB64DB" w:rsidRPr="00622261">
        <w:t>3</w:t>
      </w:r>
      <w:r w:rsidR="00CB64DB">
        <w:t>7</w:t>
      </w:r>
      <w:r w:rsidRPr="00622261">
        <w:t>)</w:t>
      </w:r>
    </w:p>
    <w:p w14:paraId="344DC2C3" w14:textId="77777777" w:rsidR="00622261" w:rsidRPr="00C67D31" w:rsidRDefault="00622261" w:rsidP="00C67D31">
      <w:pPr>
        <w:pStyle w:val="ListParagraph"/>
        <w:numPr>
          <w:ilvl w:val="0"/>
          <w:numId w:val="75"/>
        </w:numPr>
        <w:ind w:left="1440"/>
        <w:rPr>
          <w:rFonts w:eastAsiaTheme="minorEastAsia"/>
        </w:rPr>
      </w:pPr>
      <w:r w:rsidRPr="00C67D31">
        <w:rPr>
          <w:rFonts w:eastAsiaTheme="minorEastAsia"/>
        </w:rPr>
        <w:t>Eligible educators may deduct up to $250 for unreimbursed cost of classroom materials as a deduction for AGI.</w:t>
      </w:r>
    </w:p>
    <w:p w14:paraId="26357767" w14:textId="6720F289" w:rsidR="00622261" w:rsidRPr="00C67D31" w:rsidRDefault="00622261" w:rsidP="00C67D31">
      <w:pPr>
        <w:pStyle w:val="ListParagraph"/>
        <w:numPr>
          <w:ilvl w:val="2"/>
          <w:numId w:val="73"/>
        </w:numPr>
        <w:ind w:left="2160"/>
        <w:rPr>
          <w:rFonts w:eastAsiaTheme="minorEastAsia"/>
        </w:rPr>
      </w:pPr>
      <w:r w:rsidRPr="00C67D31">
        <w:rPr>
          <w:rFonts w:eastAsiaTheme="minorEastAsia"/>
        </w:rPr>
        <w:t>Eligible educators are K</w:t>
      </w:r>
      <w:r w:rsidR="00A540FB">
        <w:rPr>
          <w:i/>
          <w:iCs/>
        </w:rPr>
        <w:t>–</w:t>
      </w:r>
      <w:r w:rsidRPr="00C67D31">
        <w:rPr>
          <w:rFonts w:eastAsiaTheme="minorEastAsia"/>
        </w:rPr>
        <w:t>12 teachers, counselors, principals, or 900+ hour aids.</w:t>
      </w:r>
    </w:p>
    <w:p w14:paraId="6C32659C" w14:textId="77777777" w:rsidR="00622261" w:rsidRPr="00C67D31" w:rsidRDefault="00622261" w:rsidP="00C67D31">
      <w:pPr>
        <w:pStyle w:val="ListParagraph"/>
        <w:numPr>
          <w:ilvl w:val="2"/>
          <w:numId w:val="73"/>
        </w:numPr>
        <w:ind w:left="2160"/>
        <w:rPr>
          <w:rFonts w:eastAsiaTheme="minorEastAsia"/>
        </w:rPr>
      </w:pPr>
      <w:r w:rsidRPr="00C67D31">
        <w:rPr>
          <w:rFonts w:eastAsiaTheme="minorEastAsia"/>
        </w:rPr>
        <w:t>If a married filing jointly couple are both eligible educators, total deduction is up to $500 (but not more than $250 per spouse).</w:t>
      </w:r>
    </w:p>
    <w:p w14:paraId="6470FE8A" w14:textId="1307F775" w:rsidR="00622261" w:rsidRPr="00C67D31" w:rsidRDefault="00622261" w:rsidP="00C67D31">
      <w:pPr>
        <w:pStyle w:val="ListParagraph"/>
        <w:numPr>
          <w:ilvl w:val="0"/>
          <w:numId w:val="75"/>
        </w:numPr>
        <w:ind w:left="1440"/>
        <w:rPr>
          <w:rFonts w:eastAsiaTheme="minorEastAsia"/>
        </w:rPr>
      </w:pPr>
      <w:r w:rsidRPr="00C67D31">
        <w:rPr>
          <w:rFonts w:eastAsiaTheme="minorEastAsia"/>
        </w:rPr>
        <w:t xml:space="preserve">Three different professions are eligible for </w:t>
      </w:r>
      <w:r w:rsidR="00166D47">
        <w:rPr>
          <w:rFonts w:eastAsiaTheme="minorEastAsia"/>
        </w:rPr>
        <w:t>a</w:t>
      </w:r>
      <w:r w:rsidR="00166D47" w:rsidRPr="00C67D31">
        <w:rPr>
          <w:rFonts w:eastAsiaTheme="minorEastAsia"/>
        </w:rPr>
        <w:t xml:space="preserve"> </w:t>
      </w:r>
      <w:r w:rsidRPr="00C67D31">
        <w:rPr>
          <w:rFonts w:eastAsiaTheme="minorEastAsia"/>
        </w:rPr>
        <w:t>deduction</w:t>
      </w:r>
      <w:r w:rsidR="00166D47">
        <w:rPr>
          <w:rFonts w:eastAsiaTheme="minorEastAsia"/>
        </w:rPr>
        <w:t xml:space="preserve"> for unreimbursed employee costs</w:t>
      </w:r>
      <w:r w:rsidRPr="00C67D31">
        <w:rPr>
          <w:rFonts w:eastAsiaTheme="minorEastAsia"/>
        </w:rPr>
        <w:t>:</w:t>
      </w:r>
    </w:p>
    <w:p w14:paraId="3FFA1DD4" w14:textId="77777777" w:rsidR="00622261" w:rsidRPr="00C67D31" w:rsidRDefault="00622261" w:rsidP="00C67D31">
      <w:pPr>
        <w:pStyle w:val="ListParagraph"/>
        <w:numPr>
          <w:ilvl w:val="0"/>
          <w:numId w:val="76"/>
        </w:numPr>
        <w:ind w:left="2160"/>
        <w:rPr>
          <w:rFonts w:eastAsiaTheme="minorEastAsia"/>
        </w:rPr>
      </w:pPr>
      <w:r w:rsidRPr="00C67D31">
        <w:rPr>
          <w:rFonts w:eastAsiaTheme="minorEastAsia"/>
        </w:rPr>
        <w:t>Performing artists who meet four stipulations:</w:t>
      </w:r>
    </w:p>
    <w:p w14:paraId="79572A8D" w14:textId="33ACF6D5" w:rsidR="00622261" w:rsidRPr="00C67D31" w:rsidRDefault="00A540FB" w:rsidP="00C67D31">
      <w:pPr>
        <w:pStyle w:val="ListParagraph"/>
        <w:numPr>
          <w:ilvl w:val="3"/>
          <w:numId w:val="75"/>
        </w:numPr>
        <w:rPr>
          <w:rFonts w:eastAsiaTheme="minorEastAsia"/>
        </w:rPr>
      </w:pPr>
      <w:r>
        <w:rPr>
          <w:rFonts w:eastAsiaTheme="minorEastAsia"/>
        </w:rPr>
        <w:t>W</w:t>
      </w:r>
      <w:r w:rsidRPr="00C67D31">
        <w:rPr>
          <w:rFonts w:eastAsiaTheme="minorEastAsia"/>
        </w:rPr>
        <w:t xml:space="preserve">orked </w:t>
      </w:r>
      <w:r w:rsidR="00622261" w:rsidRPr="00C67D31">
        <w:rPr>
          <w:rFonts w:eastAsiaTheme="minorEastAsia"/>
        </w:rPr>
        <w:t>for at least two employers during the year</w:t>
      </w:r>
    </w:p>
    <w:p w14:paraId="20084994" w14:textId="0D860D1E" w:rsidR="00622261" w:rsidRPr="00C67D31" w:rsidRDefault="00A540FB" w:rsidP="00C67D31">
      <w:pPr>
        <w:pStyle w:val="ListParagraph"/>
        <w:numPr>
          <w:ilvl w:val="3"/>
          <w:numId w:val="75"/>
        </w:numPr>
        <w:rPr>
          <w:rFonts w:eastAsiaTheme="minorEastAsia"/>
        </w:rPr>
      </w:pPr>
      <w:r>
        <w:rPr>
          <w:rFonts w:eastAsiaTheme="minorEastAsia"/>
        </w:rPr>
        <w:t>Re</w:t>
      </w:r>
      <w:r w:rsidRPr="00C67D31">
        <w:rPr>
          <w:rFonts w:eastAsiaTheme="minorEastAsia"/>
        </w:rPr>
        <w:t xml:space="preserve">ceived </w:t>
      </w:r>
      <w:r w:rsidR="00622261" w:rsidRPr="00C67D31">
        <w:rPr>
          <w:rFonts w:eastAsiaTheme="minorEastAsia"/>
        </w:rPr>
        <w:t>at least $200 each for any two of these employers</w:t>
      </w:r>
    </w:p>
    <w:p w14:paraId="78FB6B09" w14:textId="47CA8619" w:rsidR="00622261" w:rsidRPr="00C67D31" w:rsidRDefault="00A540FB" w:rsidP="00C67D31">
      <w:pPr>
        <w:pStyle w:val="ListParagraph"/>
        <w:numPr>
          <w:ilvl w:val="3"/>
          <w:numId w:val="75"/>
        </w:numPr>
        <w:rPr>
          <w:rFonts w:eastAsiaTheme="minorEastAsia"/>
        </w:rPr>
      </w:pPr>
      <w:r>
        <w:rPr>
          <w:rFonts w:eastAsiaTheme="minorEastAsia"/>
        </w:rPr>
        <w:t>H</w:t>
      </w:r>
      <w:r w:rsidRPr="00C67D31">
        <w:rPr>
          <w:rFonts w:eastAsiaTheme="minorEastAsia"/>
        </w:rPr>
        <w:t xml:space="preserve">ad </w:t>
      </w:r>
      <w:r w:rsidR="00622261" w:rsidRPr="00C67D31">
        <w:rPr>
          <w:rFonts w:eastAsiaTheme="minorEastAsia"/>
        </w:rPr>
        <w:t>business expenses of more than 10</w:t>
      </w:r>
      <w:r w:rsidR="006D605B">
        <w:rPr>
          <w:rFonts w:eastAsiaTheme="minorEastAsia"/>
        </w:rPr>
        <w:t>%</w:t>
      </w:r>
      <w:r w:rsidR="00622261" w:rsidRPr="00C67D31">
        <w:rPr>
          <w:rFonts w:eastAsiaTheme="minorEastAsia"/>
        </w:rPr>
        <w:t xml:space="preserve"> of gross income</w:t>
      </w:r>
    </w:p>
    <w:p w14:paraId="604621EB" w14:textId="1EA09673" w:rsidR="00622261" w:rsidRPr="00C67D31" w:rsidRDefault="00A540FB" w:rsidP="00C67D31">
      <w:pPr>
        <w:pStyle w:val="ListParagraph"/>
        <w:numPr>
          <w:ilvl w:val="3"/>
          <w:numId w:val="75"/>
        </w:numPr>
        <w:rPr>
          <w:rFonts w:eastAsiaTheme="minorEastAsia"/>
        </w:rPr>
      </w:pPr>
      <w:r>
        <w:rPr>
          <w:rFonts w:eastAsiaTheme="minorEastAsia"/>
        </w:rPr>
        <w:t>H</w:t>
      </w:r>
      <w:r w:rsidRPr="00C67D31">
        <w:rPr>
          <w:rFonts w:eastAsiaTheme="minorEastAsia"/>
        </w:rPr>
        <w:t xml:space="preserve">ad </w:t>
      </w:r>
      <w:r w:rsidR="00622261" w:rsidRPr="00C67D31">
        <w:rPr>
          <w:rFonts w:eastAsiaTheme="minorEastAsia"/>
        </w:rPr>
        <w:t>AGI of $16,000 or less after deducting those expenses</w:t>
      </w:r>
    </w:p>
    <w:p w14:paraId="7D9012B4" w14:textId="77777777" w:rsidR="00622261" w:rsidRPr="00C67D31" w:rsidRDefault="00622261" w:rsidP="00C67D31">
      <w:pPr>
        <w:pStyle w:val="ListParagraph"/>
        <w:numPr>
          <w:ilvl w:val="0"/>
          <w:numId w:val="76"/>
        </w:numPr>
        <w:ind w:left="2160"/>
        <w:rPr>
          <w:rFonts w:eastAsiaTheme="minorEastAsia"/>
        </w:rPr>
      </w:pPr>
      <w:r w:rsidRPr="00C67D31">
        <w:rPr>
          <w:rFonts w:eastAsiaTheme="minorEastAsia"/>
        </w:rPr>
        <w:t>National Guard or Reserve members who travel more than 100 miles in connection with service in reserves</w:t>
      </w:r>
    </w:p>
    <w:p w14:paraId="1B2A7788" w14:textId="77777777" w:rsidR="00622261" w:rsidRPr="00C67D31" w:rsidRDefault="00622261" w:rsidP="00C67D31">
      <w:pPr>
        <w:pStyle w:val="ListParagraph"/>
        <w:numPr>
          <w:ilvl w:val="0"/>
          <w:numId w:val="76"/>
        </w:numPr>
        <w:ind w:left="2160"/>
        <w:rPr>
          <w:rFonts w:eastAsiaTheme="minorEastAsia"/>
        </w:rPr>
      </w:pPr>
      <w:r w:rsidRPr="00C67D31">
        <w:rPr>
          <w:rFonts w:eastAsiaTheme="minorEastAsia"/>
        </w:rPr>
        <w:t>State or local fee-based officials</w:t>
      </w:r>
    </w:p>
    <w:p w14:paraId="473864DD" w14:textId="77777777" w:rsidR="00622261" w:rsidRPr="00C67D31" w:rsidRDefault="00622261" w:rsidP="00C67D31">
      <w:pPr>
        <w:pStyle w:val="ListParagraph"/>
        <w:numPr>
          <w:ilvl w:val="0"/>
          <w:numId w:val="75"/>
        </w:numPr>
        <w:ind w:left="1440"/>
        <w:rPr>
          <w:rFonts w:eastAsiaTheme="minorEastAsia"/>
        </w:rPr>
      </w:pPr>
      <w:r w:rsidRPr="00C67D31">
        <w:rPr>
          <w:rFonts w:eastAsiaTheme="minorEastAsia"/>
        </w:rPr>
        <w:t>Only members of the Armed Forces are able to deduct moving expenses.</w:t>
      </w:r>
    </w:p>
    <w:p w14:paraId="74A6F0B4" w14:textId="10895C49" w:rsidR="00622261" w:rsidRPr="00C67D31" w:rsidRDefault="00622261" w:rsidP="00C67D31">
      <w:pPr>
        <w:pStyle w:val="ListParagraph"/>
        <w:numPr>
          <w:ilvl w:val="0"/>
          <w:numId w:val="75"/>
        </w:numPr>
        <w:ind w:left="1440"/>
        <w:rPr>
          <w:rFonts w:eastAsiaTheme="minorEastAsia"/>
        </w:rPr>
      </w:pPr>
      <w:r w:rsidRPr="00C67D31">
        <w:rPr>
          <w:rFonts w:eastAsiaTheme="minorEastAsia"/>
        </w:rPr>
        <w:t xml:space="preserve">The poll on </w:t>
      </w:r>
      <w:r w:rsidR="006B0054">
        <w:rPr>
          <w:rFonts w:eastAsiaTheme="minorEastAsia"/>
        </w:rPr>
        <w:t>S</w:t>
      </w:r>
      <w:r w:rsidR="006B0054" w:rsidRPr="00C67D31">
        <w:rPr>
          <w:rFonts w:eastAsiaTheme="minorEastAsia"/>
        </w:rPr>
        <w:t xml:space="preserve">lide </w:t>
      </w:r>
      <w:r w:rsidR="00CB64DB" w:rsidRPr="00C67D31">
        <w:rPr>
          <w:rFonts w:eastAsiaTheme="minorEastAsia"/>
        </w:rPr>
        <w:t>3</w:t>
      </w:r>
      <w:r w:rsidR="00CB64DB">
        <w:rPr>
          <w:rFonts w:eastAsiaTheme="minorEastAsia"/>
        </w:rPr>
        <w:t xml:space="preserve">7 </w:t>
      </w:r>
      <w:r w:rsidRPr="00C67D31">
        <w:rPr>
          <w:rFonts w:eastAsiaTheme="minorEastAsia"/>
        </w:rPr>
        <w:t xml:space="preserve">presents the case of a married couple </w:t>
      </w:r>
      <w:r w:rsidR="00A540FB">
        <w:rPr>
          <w:rFonts w:eastAsiaTheme="minorEastAsia"/>
        </w:rPr>
        <w:t>who</w:t>
      </w:r>
      <w:r w:rsidR="00A540FB" w:rsidRPr="00C67D31">
        <w:rPr>
          <w:rFonts w:eastAsiaTheme="minorEastAsia"/>
        </w:rPr>
        <w:t xml:space="preserve"> </w:t>
      </w:r>
      <w:r w:rsidRPr="00C67D31">
        <w:rPr>
          <w:rFonts w:eastAsiaTheme="minorEastAsia"/>
        </w:rPr>
        <w:t>are both eligible educators and file jointly. They want to shift some of their school supply expenses from one to the other to maximize their deduction. Students are asked if they would sign the form as a paid preparer. While it seems somewhat questionable, if the couple can document that some of the supplies were shared and may have been used by either one of them, the alteration may be justified.</w:t>
      </w:r>
    </w:p>
    <w:p w14:paraId="4A9D0386" w14:textId="4FE51DDA" w:rsidR="00622261" w:rsidRPr="00622261" w:rsidRDefault="00622261">
      <w:pPr>
        <w:ind w:left="360"/>
      </w:pPr>
      <w:r>
        <w:t xml:space="preserve">VII. </w:t>
      </w:r>
      <w:r w:rsidRPr="00622261">
        <w:t>Medical Expenses (</w:t>
      </w:r>
      <w:r>
        <w:t xml:space="preserve">5.6, </w:t>
      </w:r>
      <w:r w:rsidRPr="00622261">
        <w:t xml:space="preserve">PPT Slides </w:t>
      </w:r>
      <w:r w:rsidR="00166D47" w:rsidRPr="00622261">
        <w:t>3</w:t>
      </w:r>
      <w:r w:rsidR="00166D47">
        <w:t>8</w:t>
      </w:r>
      <w:r w:rsidR="00B80446">
        <w:rPr>
          <w:i/>
          <w:iCs/>
        </w:rPr>
        <w:t>–</w:t>
      </w:r>
      <w:r w:rsidR="00166D47" w:rsidRPr="00622261">
        <w:t>4</w:t>
      </w:r>
      <w:r w:rsidR="00166D47">
        <w:t>3</w:t>
      </w:r>
      <w:r w:rsidRPr="00622261">
        <w:t>)</w:t>
      </w:r>
    </w:p>
    <w:p w14:paraId="049D0F0A" w14:textId="77777777" w:rsidR="00622261" w:rsidRPr="00C67D31" w:rsidRDefault="00622261" w:rsidP="00C67D31">
      <w:pPr>
        <w:pStyle w:val="ListParagraph"/>
        <w:numPr>
          <w:ilvl w:val="0"/>
          <w:numId w:val="77"/>
        </w:numPr>
        <w:ind w:left="1440"/>
        <w:rPr>
          <w:rFonts w:eastAsiaTheme="minorEastAsia"/>
        </w:rPr>
      </w:pPr>
      <w:r w:rsidRPr="00C67D31">
        <w:rPr>
          <w:rFonts w:eastAsiaTheme="minorEastAsia"/>
        </w:rPr>
        <w:t xml:space="preserve">Medical expenses are the first itemized deduction on Schedule A.  </w:t>
      </w:r>
    </w:p>
    <w:p w14:paraId="1856A091" w14:textId="77777777" w:rsidR="00622261" w:rsidRPr="00C67D31" w:rsidRDefault="00622261" w:rsidP="00C67D31">
      <w:pPr>
        <w:pStyle w:val="ListParagraph"/>
        <w:numPr>
          <w:ilvl w:val="0"/>
          <w:numId w:val="77"/>
        </w:numPr>
        <w:ind w:left="1440"/>
        <w:rPr>
          <w:rFonts w:eastAsiaTheme="minorEastAsia"/>
        </w:rPr>
      </w:pPr>
      <w:r w:rsidRPr="00C67D31">
        <w:rPr>
          <w:rFonts w:eastAsiaTheme="minorEastAsia"/>
        </w:rPr>
        <w:t xml:space="preserve">Deduction includes amounts paid for the taxpayer, their spouse, and dependents.  </w:t>
      </w:r>
    </w:p>
    <w:p w14:paraId="4E5A9B6A" w14:textId="77777777" w:rsidR="00622261" w:rsidRPr="00C67D31" w:rsidRDefault="00622261" w:rsidP="00C67D31">
      <w:pPr>
        <w:pStyle w:val="ListParagraph"/>
        <w:numPr>
          <w:ilvl w:val="0"/>
          <w:numId w:val="77"/>
        </w:numPr>
        <w:ind w:left="1440"/>
        <w:rPr>
          <w:rFonts w:eastAsiaTheme="minorEastAsia"/>
        </w:rPr>
      </w:pPr>
      <w:r w:rsidRPr="00C67D31">
        <w:rPr>
          <w:rFonts w:eastAsiaTheme="minorEastAsia"/>
        </w:rPr>
        <w:t xml:space="preserve">Medical expenses include prescription medications; visits to doctors, dentists, and hospitals; medical insurance premiums; lodging and transportation expenses for medical care; hearing aids; dentures; eyeglasses; and contact lenses.  </w:t>
      </w:r>
    </w:p>
    <w:p w14:paraId="050908F4" w14:textId="77777777" w:rsidR="00622261" w:rsidRPr="00C67D31" w:rsidRDefault="00622261" w:rsidP="00C67D31">
      <w:pPr>
        <w:pStyle w:val="ListParagraph"/>
        <w:numPr>
          <w:ilvl w:val="0"/>
          <w:numId w:val="78"/>
        </w:numPr>
        <w:ind w:left="2160"/>
        <w:rPr>
          <w:rFonts w:eastAsiaTheme="minorEastAsia"/>
        </w:rPr>
      </w:pPr>
      <w:r w:rsidRPr="00C67D31">
        <w:rPr>
          <w:rFonts w:eastAsiaTheme="minorEastAsia"/>
        </w:rPr>
        <w:lastRenderedPageBreak/>
        <w:t xml:space="preserve">Insurance reimbursements are subtracted.  </w:t>
      </w:r>
    </w:p>
    <w:p w14:paraId="46A92B24" w14:textId="77777777" w:rsidR="00622261" w:rsidRPr="00C67D31" w:rsidRDefault="00622261" w:rsidP="00C67D31">
      <w:pPr>
        <w:pStyle w:val="ListParagraph"/>
        <w:numPr>
          <w:ilvl w:val="0"/>
          <w:numId w:val="78"/>
        </w:numPr>
        <w:ind w:left="2160"/>
        <w:rPr>
          <w:rFonts w:eastAsiaTheme="minorEastAsia"/>
        </w:rPr>
      </w:pPr>
      <w:r w:rsidRPr="00C67D31">
        <w:rPr>
          <w:rFonts w:eastAsiaTheme="minorEastAsia"/>
        </w:rPr>
        <w:t xml:space="preserve">Deductible amount is reduced by 7.5% threshold. </w:t>
      </w:r>
    </w:p>
    <w:p w14:paraId="62E8EE40" w14:textId="77777777" w:rsidR="00622261" w:rsidRPr="00C67D31" w:rsidRDefault="00622261" w:rsidP="00C67D31">
      <w:pPr>
        <w:pStyle w:val="ListParagraph"/>
        <w:numPr>
          <w:ilvl w:val="0"/>
          <w:numId w:val="77"/>
        </w:numPr>
        <w:ind w:left="1440"/>
        <w:rPr>
          <w:rFonts w:eastAsiaTheme="minorEastAsia"/>
        </w:rPr>
      </w:pPr>
      <w:r w:rsidRPr="00C67D31">
        <w:rPr>
          <w:rFonts w:eastAsiaTheme="minorEastAsia"/>
        </w:rPr>
        <w:t>Capital expenditures such as installing medical/special equipment in home may be deducted.</w:t>
      </w:r>
    </w:p>
    <w:p w14:paraId="1D08F5DA" w14:textId="406FDC3D" w:rsidR="00622261" w:rsidRPr="00C67D31" w:rsidRDefault="00622261" w:rsidP="00C67D31">
      <w:pPr>
        <w:pStyle w:val="ListParagraph"/>
        <w:numPr>
          <w:ilvl w:val="0"/>
          <w:numId w:val="77"/>
        </w:numPr>
        <w:ind w:left="1440"/>
        <w:rPr>
          <w:rFonts w:eastAsiaTheme="minorEastAsia"/>
        </w:rPr>
      </w:pPr>
      <w:r w:rsidRPr="00C67D31">
        <w:rPr>
          <w:rFonts w:eastAsiaTheme="minorEastAsia"/>
        </w:rPr>
        <w:t>Transportation is deductible at $0.</w:t>
      </w:r>
      <w:r w:rsidR="00166D47" w:rsidRPr="00C67D31">
        <w:rPr>
          <w:rFonts w:eastAsiaTheme="minorEastAsia"/>
        </w:rPr>
        <w:t>1</w:t>
      </w:r>
      <w:r w:rsidR="00166D47">
        <w:rPr>
          <w:rFonts w:eastAsiaTheme="minorEastAsia"/>
        </w:rPr>
        <w:t>6</w:t>
      </w:r>
      <w:r w:rsidRPr="00C67D31">
        <w:rPr>
          <w:rFonts w:eastAsiaTheme="minorEastAsia"/>
        </w:rPr>
        <w:t xml:space="preserve">/mile in </w:t>
      </w:r>
      <w:r w:rsidR="00166D47" w:rsidRPr="00C67D31">
        <w:rPr>
          <w:rFonts w:eastAsiaTheme="minorEastAsia"/>
        </w:rPr>
        <w:t>202</w:t>
      </w:r>
      <w:r w:rsidR="00166D47">
        <w:rPr>
          <w:rFonts w:eastAsiaTheme="minorEastAsia"/>
        </w:rPr>
        <w:t>1</w:t>
      </w:r>
      <w:r w:rsidRPr="00C67D31">
        <w:rPr>
          <w:rFonts w:eastAsiaTheme="minorEastAsia"/>
        </w:rPr>
        <w:t>.</w:t>
      </w:r>
    </w:p>
    <w:p w14:paraId="7BCC758C" w14:textId="77777777" w:rsidR="00622261" w:rsidRPr="00C67D31" w:rsidRDefault="00622261" w:rsidP="00C67D31">
      <w:pPr>
        <w:pStyle w:val="ListParagraph"/>
        <w:numPr>
          <w:ilvl w:val="0"/>
          <w:numId w:val="77"/>
        </w:numPr>
        <w:ind w:left="1440"/>
        <w:rPr>
          <w:rFonts w:eastAsiaTheme="minorEastAsia"/>
        </w:rPr>
      </w:pPr>
      <w:r w:rsidRPr="00C67D31">
        <w:rPr>
          <w:rFonts w:eastAsiaTheme="minorEastAsia"/>
        </w:rPr>
        <w:t>Lodging is $50 per night, per person, to travel to essential medical care.</w:t>
      </w:r>
    </w:p>
    <w:p w14:paraId="71926F24" w14:textId="4CB121E0" w:rsidR="00622261" w:rsidRPr="00C67D31" w:rsidRDefault="00622261" w:rsidP="00C67D31">
      <w:pPr>
        <w:pStyle w:val="ListParagraph"/>
        <w:numPr>
          <w:ilvl w:val="0"/>
          <w:numId w:val="77"/>
        </w:numPr>
        <w:ind w:left="1440"/>
        <w:rPr>
          <w:rFonts w:eastAsiaTheme="minorEastAsia"/>
        </w:rPr>
      </w:pPr>
      <w:r w:rsidRPr="00C67D31">
        <w:rPr>
          <w:rFonts w:eastAsiaTheme="minorEastAsia"/>
        </w:rPr>
        <w:t xml:space="preserve">The example on </w:t>
      </w:r>
      <w:r w:rsidR="006B0054">
        <w:rPr>
          <w:rFonts w:eastAsiaTheme="minorEastAsia"/>
        </w:rPr>
        <w:t>S</w:t>
      </w:r>
      <w:r w:rsidR="006B0054" w:rsidRPr="00C67D31">
        <w:rPr>
          <w:rFonts w:eastAsiaTheme="minorEastAsia"/>
        </w:rPr>
        <w:t xml:space="preserve">lides </w:t>
      </w:r>
      <w:r w:rsidR="00166D47" w:rsidRPr="00C67D31">
        <w:rPr>
          <w:rFonts w:eastAsiaTheme="minorEastAsia"/>
        </w:rPr>
        <w:t>4</w:t>
      </w:r>
      <w:r w:rsidR="00166D47">
        <w:rPr>
          <w:rFonts w:eastAsiaTheme="minorEastAsia"/>
        </w:rPr>
        <w:t>2</w:t>
      </w:r>
      <w:r w:rsidR="00B80446">
        <w:rPr>
          <w:i/>
          <w:iCs/>
        </w:rPr>
        <w:t>–</w:t>
      </w:r>
      <w:r w:rsidR="00166D47" w:rsidRPr="00C67D31">
        <w:rPr>
          <w:rFonts w:eastAsiaTheme="minorEastAsia"/>
        </w:rPr>
        <w:t>4</w:t>
      </w:r>
      <w:r w:rsidR="00166D47">
        <w:rPr>
          <w:rFonts w:eastAsiaTheme="minorEastAsia"/>
        </w:rPr>
        <w:t>3</w:t>
      </w:r>
      <w:r w:rsidR="00166D47" w:rsidRPr="00C67D31">
        <w:rPr>
          <w:rFonts w:eastAsiaTheme="minorEastAsia"/>
        </w:rPr>
        <w:t xml:space="preserve"> </w:t>
      </w:r>
      <w:r w:rsidRPr="00C67D31">
        <w:rPr>
          <w:rFonts w:eastAsiaTheme="minorEastAsia"/>
        </w:rPr>
        <w:t>takes student</w:t>
      </w:r>
      <w:r w:rsidR="00166D47">
        <w:rPr>
          <w:rFonts w:eastAsiaTheme="minorEastAsia"/>
        </w:rPr>
        <w:t>s</w:t>
      </w:r>
      <w:r w:rsidRPr="00C67D31">
        <w:rPr>
          <w:rFonts w:eastAsiaTheme="minorEastAsia"/>
        </w:rPr>
        <w:t xml:space="preserve"> through the process of calculating the medical expense deduction for a couple.</w:t>
      </w:r>
    </w:p>
    <w:p w14:paraId="4431F998" w14:textId="0784F1B2" w:rsidR="00622261" w:rsidRPr="00622261" w:rsidRDefault="00622261">
      <w:pPr>
        <w:ind w:left="360"/>
      </w:pPr>
      <w:r>
        <w:t xml:space="preserve">VIII. </w:t>
      </w:r>
      <w:r w:rsidRPr="00622261">
        <w:t>Taxes (</w:t>
      </w:r>
      <w:r>
        <w:t xml:space="preserve">5.7, </w:t>
      </w:r>
      <w:r w:rsidRPr="00622261">
        <w:t xml:space="preserve">PPT Slides </w:t>
      </w:r>
      <w:r w:rsidR="00166D47" w:rsidRPr="00622261">
        <w:t>4</w:t>
      </w:r>
      <w:r w:rsidR="00166D47">
        <w:t>4</w:t>
      </w:r>
      <w:r w:rsidR="00B80446">
        <w:rPr>
          <w:i/>
          <w:iCs/>
        </w:rPr>
        <w:t>–</w:t>
      </w:r>
      <w:r w:rsidRPr="00622261">
        <w:t>5</w:t>
      </w:r>
      <w:r w:rsidR="00166D47">
        <w:t>4</w:t>
      </w:r>
      <w:r w:rsidRPr="00622261">
        <w:t>)</w:t>
      </w:r>
    </w:p>
    <w:p w14:paraId="4C411216" w14:textId="77777777" w:rsidR="00622261" w:rsidRPr="00C67D31" w:rsidRDefault="00622261" w:rsidP="00C67D31">
      <w:pPr>
        <w:pStyle w:val="ListParagraph"/>
        <w:numPr>
          <w:ilvl w:val="1"/>
          <w:numId w:val="79"/>
        </w:numPr>
        <w:rPr>
          <w:rFonts w:eastAsiaTheme="minorEastAsia"/>
        </w:rPr>
      </w:pPr>
      <w:r w:rsidRPr="00C67D31">
        <w:rPr>
          <w:rFonts w:eastAsiaTheme="minorEastAsia"/>
        </w:rPr>
        <w:t>Certain state, local, and foreign taxes paid during the year are deductible. The TCJA changed a number of provisions:</w:t>
      </w:r>
    </w:p>
    <w:p w14:paraId="775FB5F9" w14:textId="77777777" w:rsidR="00622261" w:rsidRPr="00C67D31" w:rsidRDefault="00622261" w:rsidP="00C67D31">
      <w:pPr>
        <w:pStyle w:val="ListParagraph"/>
        <w:numPr>
          <w:ilvl w:val="2"/>
          <w:numId w:val="79"/>
        </w:numPr>
        <w:rPr>
          <w:rFonts w:eastAsiaTheme="minorEastAsia"/>
        </w:rPr>
      </w:pPr>
      <w:r w:rsidRPr="00C67D31">
        <w:rPr>
          <w:rFonts w:eastAsiaTheme="minorEastAsia"/>
        </w:rPr>
        <w:t>Foreign property taxes are only deductible if incurred in carrying on a business or for the production of income.</w:t>
      </w:r>
    </w:p>
    <w:p w14:paraId="2DD50573" w14:textId="77777777" w:rsidR="00622261" w:rsidRPr="00C67D31" w:rsidRDefault="00622261" w:rsidP="00C67D31">
      <w:pPr>
        <w:pStyle w:val="ListParagraph"/>
        <w:numPr>
          <w:ilvl w:val="2"/>
          <w:numId w:val="79"/>
        </w:numPr>
        <w:rPr>
          <w:rFonts w:eastAsiaTheme="minorEastAsia"/>
        </w:rPr>
      </w:pPr>
      <w:r w:rsidRPr="00C67D31">
        <w:rPr>
          <w:rFonts w:eastAsiaTheme="minorEastAsia"/>
        </w:rPr>
        <w:t>Aggregate amount of deduction for state/local real property taxes, state/local personal property taxes, income tax, and general sales tax cannot exceed $10,000 ($5,000 if MFS).</w:t>
      </w:r>
    </w:p>
    <w:p w14:paraId="603EC725" w14:textId="77777777" w:rsidR="00622261" w:rsidRPr="00C67D31" w:rsidRDefault="00622261" w:rsidP="00C67D31">
      <w:pPr>
        <w:pStyle w:val="ListParagraph"/>
        <w:numPr>
          <w:ilvl w:val="3"/>
          <w:numId w:val="83"/>
        </w:numPr>
        <w:rPr>
          <w:rFonts w:eastAsiaTheme="minorEastAsia"/>
        </w:rPr>
      </w:pPr>
      <w:r w:rsidRPr="00C67D31">
        <w:rPr>
          <w:rFonts w:eastAsiaTheme="minorEastAsia"/>
        </w:rPr>
        <w:t xml:space="preserve">Taxpayer may deduct state and local income taxes paid during the year.  </w:t>
      </w:r>
    </w:p>
    <w:p w14:paraId="636AC363" w14:textId="77777777" w:rsidR="00622261" w:rsidRPr="00C67D31" w:rsidRDefault="00622261" w:rsidP="00C67D31">
      <w:pPr>
        <w:pStyle w:val="ListParagraph"/>
        <w:numPr>
          <w:ilvl w:val="4"/>
          <w:numId w:val="83"/>
        </w:numPr>
        <w:rPr>
          <w:rFonts w:eastAsiaTheme="minorEastAsia"/>
        </w:rPr>
      </w:pPr>
      <w:r w:rsidRPr="00C67D31">
        <w:rPr>
          <w:rFonts w:eastAsiaTheme="minorEastAsia"/>
        </w:rPr>
        <w:t xml:space="preserve">Taxpayer may elect to deduct either state/local sales tax or state income tax. </w:t>
      </w:r>
    </w:p>
    <w:p w14:paraId="11D68ADA" w14:textId="77777777" w:rsidR="00622261" w:rsidRPr="00C67D31" w:rsidRDefault="00622261" w:rsidP="00C67D31">
      <w:pPr>
        <w:pStyle w:val="ListParagraph"/>
        <w:numPr>
          <w:ilvl w:val="3"/>
          <w:numId w:val="83"/>
        </w:numPr>
        <w:rPr>
          <w:rFonts w:eastAsiaTheme="minorEastAsia"/>
        </w:rPr>
      </w:pPr>
      <w:r w:rsidRPr="00C67D31">
        <w:rPr>
          <w:rFonts w:eastAsiaTheme="minorEastAsia"/>
        </w:rPr>
        <w:t xml:space="preserve">Real estate taxes are deductible.    </w:t>
      </w:r>
    </w:p>
    <w:p w14:paraId="6E999786" w14:textId="77777777" w:rsidR="00622261" w:rsidRPr="00C67D31" w:rsidRDefault="00622261" w:rsidP="00C67D31">
      <w:pPr>
        <w:pStyle w:val="ListParagraph"/>
        <w:numPr>
          <w:ilvl w:val="4"/>
          <w:numId w:val="83"/>
        </w:numPr>
        <w:rPr>
          <w:rFonts w:eastAsiaTheme="minorEastAsia"/>
        </w:rPr>
      </w:pPr>
      <w:r w:rsidRPr="00C67D31">
        <w:rPr>
          <w:rFonts w:eastAsiaTheme="minorEastAsia"/>
        </w:rPr>
        <w:t>Service fees, such as homeowners’ dues, are not deductible.</w:t>
      </w:r>
    </w:p>
    <w:p w14:paraId="1556D0B7" w14:textId="77777777" w:rsidR="00622261" w:rsidRPr="00C67D31" w:rsidRDefault="00622261" w:rsidP="00C67D31">
      <w:pPr>
        <w:pStyle w:val="ListParagraph"/>
        <w:numPr>
          <w:ilvl w:val="3"/>
          <w:numId w:val="83"/>
        </w:numPr>
        <w:rPr>
          <w:rFonts w:eastAsiaTheme="minorEastAsia"/>
        </w:rPr>
      </w:pPr>
      <w:r w:rsidRPr="00C67D31">
        <w:rPr>
          <w:rFonts w:eastAsiaTheme="minorEastAsia"/>
        </w:rPr>
        <w:t>Personal property taxes based on the value of the property (ad valorem) are deductible.</w:t>
      </w:r>
    </w:p>
    <w:p w14:paraId="3E91B8A6" w14:textId="77777777" w:rsidR="00622261" w:rsidRPr="00C67D31" w:rsidRDefault="00622261" w:rsidP="00C67D31">
      <w:pPr>
        <w:pStyle w:val="ListParagraph"/>
        <w:numPr>
          <w:ilvl w:val="3"/>
          <w:numId w:val="83"/>
        </w:numPr>
        <w:rPr>
          <w:rFonts w:eastAsiaTheme="minorEastAsia"/>
        </w:rPr>
      </w:pPr>
      <w:r w:rsidRPr="00C67D31">
        <w:rPr>
          <w:rFonts w:eastAsiaTheme="minorEastAsia"/>
        </w:rPr>
        <w:t>Federal income taxes, Social Security taxes, estate taxes, and excise taxes are not deductible.</w:t>
      </w:r>
    </w:p>
    <w:p w14:paraId="0DD2908F" w14:textId="13DC59A8" w:rsidR="00622261" w:rsidRPr="00C67D31" w:rsidRDefault="00622261" w:rsidP="00C67D31">
      <w:pPr>
        <w:pStyle w:val="ListParagraph"/>
        <w:numPr>
          <w:ilvl w:val="1"/>
          <w:numId w:val="79"/>
        </w:numPr>
        <w:rPr>
          <w:rFonts w:eastAsiaTheme="minorEastAsia"/>
        </w:rPr>
      </w:pPr>
      <w:r w:rsidRPr="00C67D31">
        <w:rPr>
          <w:rFonts w:eastAsiaTheme="minorEastAsia"/>
        </w:rPr>
        <w:t xml:space="preserve">The Knowledge Check on </w:t>
      </w:r>
      <w:r w:rsidR="00F27D41">
        <w:rPr>
          <w:rFonts w:eastAsiaTheme="minorEastAsia"/>
        </w:rPr>
        <w:t>S</w:t>
      </w:r>
      <w:r w:rsidRPr="00C67D31">
        <w:rPr>
          <w:rFonts w:eastAsiaTheme="minorEastAsia"/>
        </w:rPr>
        <w:t xml:space="preserve">lide </w:t>
      </w:r>
      <w:r w:rsidR="00F27D41" w:rsidRPr="00C67D31">
        <w:rPr>
          <w:rFonts w:eastAsiaTheme="minorEastAsia"/>
        </w:rPr>
        <w:t>4</w:t>
      </w:r>
      <w:r w:rsidR="00F27D41">
        <w:rPr>
          <w:rFonts w:eastAsiaTheme="minorEastAsia"/>
        </w:rPr>
        <w:t>7</w:t>
      </w:r>
      <w:r w:rsidRPr="00C67D31">
        <w:rPr>
          <w:rFonts w:eastAsiaTheme="minorEastAsia"/>
        </w:rPr>
        <w:t xml:space="preserve"> asks students to identify which tax is deductible.</w:t>
      </w:r>
    </w:p>
    <w:p w14:paraId="62006AFB" w14:textId="03692C26" w:rsidR="00622261" w:rsidRPr="00622261" w:rsidRDefault="00622261" w:rsidP="00C67D31">
      <w:pPr>
        <w:pStyle w:val="ListParagraph"/>
        <w:numPr>
          <w:ilvl w:val="1"/>
          <w:numId w:val="79"/>
        </w:numPr>
      </w:pPr>
      <w:r w:rsidRPr="00C67D31">
        <w:rPr>
          <w:rFonts w:eastAsiaTheme="minorEastAsia"/>
        </w:rPr>
        <w:t xml:space="preserve">The example on </w:t>
      </w:r>
      <w:r w:rsidR="00F27D41">
        <w:rPr>
          <w:rFonts w:eastAsiaTheme="minorEastAsia"/>
        </w:rPr>
        <w:t>S</w:t>
      </w:r>
      <w:r w:rsidRPr="00C67D31">
        <w:rPr>
          <w:rFonts w:eastAsiaTheme="minorEastAsia"/>
        </w:rPr>
        <w:t xml:space="preserve">lides </w:t>
      </w:r>
      <w:r w:rsidR="00F27D41">
        <w:rPr>
          <w:rFonts w:eastAsiaTheme="minorEastAsia"/>
        </w:rPr>
        <w:t>49</w:t>
      </w:r>
      <w:r w:rsidR="00B80446">
        <w:rPr>
          <w:i/>
          <w:iCs/>
        </w:rPr>
        <w:t>–</w:t>
      </w:r>
      <w:r w:rsidR="00F27D41">
        <w:rPr>
          <w:rFonts w:eastAsiaTheme="minorEastAsia"/>
        </w:rPr>
        <w:t>50</w:t>
      </w:r>
      <w:r w:rsidRPr="00C67D31">
        <w:rPr>
          <w:rFonts w:eastAsiaTheme="minorEastAsia"/>
        </w:rPr>
        <w:t xml:space="preserve"> takes student through the calculation of income tax as an itemized deduction. The example on </w:t>
      </w:r>
      <w:r w:rsidR="006A41CA">
        <w:rPr>
          <w:rFonts w:eastAsiaTheme="minorEastAsia"/>
        </w:rPr>
        <w:t>S</w:t>
      </w:r>
      <w:r w:rsidRPr="00C67D31">
        <w:rPr>
          <w:rFonts w:eastAsiaTheme="minorEastAsia"/>
        </w:rPr>
        <w:t xml:space="preserve">lides </w:t>
      </w:r>
      <w:r w:rsidR="00F27D41" w:rsidRPr="00C67D31">
        <w:rPr>
          <w:rFonts w:eastAsiaTheme="minorEastAsia"/>
        </w:rPr>
        <w:t>5</w:t>
      </w:r>
      <w:r w:rsidR="00F27D41">
        <w:rPr>
          <w:rFonts w:eastAsiaTheme="minorEastAsia"/>
        </w:rPr>
        <w:t>3</w:t>
      </w:r>
      <w:r w:rsidR="00B80446">
        <w:rPr>
          <w:i/>
          <w:iCs/>
        </w:rPr>
        <w:t>–</w:t>
      </w:r>
      <w:r w:rsidR="00F27D41" w:rsidRPr="00C67D31">
        <w:rPr>
          <w:rFonts w:eastAsiaTheme="minorEastAsia"/>
        </w:rPr>
        <w:t>5</w:t>
      </w:r>
      <w:r w:rsidR="00F27D41">
        <w:rPr>
          <w:rFonts w:eastAsiaTheme="minorEastAsia"/>
        </w:rPr>
        <w:t>4</w:t>
      </w:r>
      <w:r w:rsidR="00F27D41" w:rsidRPr="00C67D31">
        <w:rPr>
          <w:rFonts w:eastAsiaTheme="minorEastAsia"/>
        </w:rPr>
        <w:t xml:space="preserve"> </w:t>
      </w:r>
      <w:r w:rsidRPr="00C67D31">
        <w:rPr>
          <w:rFonts w:eastAsiaTheme="minorEastAsia"/>
        </w:rPr>
        <w:t>works through a comprehensive tax deduction.</w:t>
      </w:r>
    </w:p>
    <w:p w14:paraId="519681DC" w14:textId="435B0612" w:rsidR="00622261" w:rsidRPr="00622261" w:rsidRDefault="00622261">
      <w:pPr>
        <w:ind w:left="360"/>
      </w:pPr>
      <w:r>
        <w:t xml:space="preserve">IX. </w:t>
      </w:r>
      <w:r w:rsidRPr="00622261">
        <w:t>Interest (</w:t>
      </w:r>
      <w:r>
        <w:t xml:space="preserve">5.8, </w:t>
      </w:r>
      <w:r w:rsidRPr="00622261">
        <w:t xml:space="preserve">PPT Slides </w:t>
      </w:r>
      <w:r w:rsidR="00F27D41" w:rsidRPr="00622261">
        <w:t>5</w:t>
      </w:r>
      <w:r w:rsidR="00F27D41">
        <w:t>5</w:t>
      </w:r>
      <w:r w:rsidR="00B80446">
        <w:rPr>
          <w:i/>
          <w:iCs/>
        </w:rPr>
        <w:t>–</w:t>
      </w:r>
      <w:r w:rsidRPr="00622261">
        <w:t>6</w:t>
      </w:r>
      <w:r w:rsidR="00F27D41">
        <w:t>1</w:t>
      </w:r>
      <w:r w:rsidRPr="00622261">
        <w:t>)</w:t>
      </w:r>
    </w:p>
    <w:p w14:paraId="1600A94B" w14:textId="77777777" w:rsidR="00622261" w:rsidRPr="00C67D31" w:rsidRDefault="00622261" w:rsidP="00C67D31">
      <w:pPr>
        <w:pStyle w:val="ListParagraph"/>
        <w:numPr>
          <w:ilvl w:val="0"/>
          <w:numId w:val="84"/>
        </w:numPr>
        <w:ind w:left="1440"/>
        <w:rPr>
          <w:rFonts w:eastAsiaTheme="minorEastAsia"/>
        </w:rPr>
      </w:pPr>
      <w:r w:rsidRPr="00C67D31">
        <w:rPr>
          <w:rFonts w:eastAsiaTheme="minorEastAsia"/>
        </w:rPr>
        <w:t xml:space="preserve">Taxpayers are allowed a deduction for certain types of interest. To deduct interest on a debt, the taxpayer must be legally liable for the debt. </w:t>
      </w:r>
    </w:p>
    <w:p w14:paraId="326B69F4" w14:textId="77777777" w:rsidR="00622261" w:rsidRPr="00C67D31" w:rsidRDefault="00622261" w:rsidP="00C67D31">
      <w:pPr>
        <w:pStyle w:val="ListParagraph"/>
        <w:numPr>
          <w:ilvl w:val="2"/>
          <w:numId w:val="84"/>
        </w:numPr>
        <w:ind w:left="2160"/>
        <w:rPr>
          <w:rFonts w:eastAsiaTheme="minorEastAsia"/>
        </w:rPr>
      </w:pPr>
      <w:r w:rsidRPr="00C67D31">
        <w:rPr>
          <w:rFonts w:eastAsiaTheme="minorEastAsia"/>
        </w:rPr>
        <w:t>Nondeductible interest includes service charges, credit investigation fees, and loan fees other than “points.”</w:t>
      </w:r>
    </w:p>
    <w:p w14:paraId="5DCC88F6" w14:textId="77777777" w:rsidR="00622261" w:rsidRPr="00C67D31" w:rsidRDefault="00622261" w:rsidP="00C67D31">
      <w:pPr>
        <w:pStyle w:val="ListParagraph"/>
        <w:numPr>
          <w:ilvl w:val="2"/>
          <w:numId w:val="84"/>
        </w:numPr>
        <w:ind w:left="2160"/>
        <w:rPr>
          <w:rFonts w:eastAsiaTheme="minorEastAsia"/>
        </w:rPr>
      </w:pPr>
      <w:r w:rsidRPr="00C67D31">
        <w:rPr>
          <w:rFonts w:eastAsiaTheme="minorEastAsia"/>
        </w:rPr>
        <w:t>Consumer interest (such as the interest on credit cards) is not deductible.</w:t>
      </w:r>
    </w:p>
    <w:p w14:paraId="7B3606F5" w14:textId="6A99A501" w:rsidR="00622261" w:rsidRPr="00C67D31" w:rsidRDefault="00622261" w:rsidP="00C67D31">
      <w:pPr>
        <w:ind w:left="1440"/>
        <w:rPr>
          <w:rFonts w:eastAsiaTheme="minorEastAsia"/>
        </w:rPr>
      </w:pPr>
      <w:r w:rsidRPr="00C67D31">
        <w:rPr>
          <w:rFonts w:eastAsiaTheme="minorEastAsia"/>
        </w:rPr>
        <w:lastRenderedPageBreak/>
        <w:t xml:space="preserve">The discussion on </w:t>
      </w:r>
      <w:r w:rsidR="006B0054">
        <w:rPr>
          <w:rFonts w:eastAsiaTheme="minorEastAsia"/>
        </w:rPr>
        <w:t>S</w:t>
      </w:r>
      <w:r w:rsidR="006B0054" w:rsidRPr="00C67D31">
        <w:rPr>
          <w:rFonts w:eastAsiaTheme="minorEastAsia"/>
        </w:rPr>
        <w:t xml:space="preserve">lides </w:t>
      </w:r>
      <w:r w:rsidR="00F27D41" w:rsidRPr="00C67D31">
        <w:rPr>
          <w:rFonts w:eastAsiaTheme="minorEastAsia"/>
        </w:rPr>
        <w:t>57</w:t>
      </w:r>
      <w:r w:rsidR="00B80446">
        <w:rPr>
          <w:i/>
          <w:iCs/>
        </w:rPr>
        <w:t>–</w:t>
      </w:r>
      <w:r w:rsidR="00F27D41" w:rsidRPr="00C67D31">
        <w:rPr>
          <w:rFonts w:eastAsiaTheme="minorEastAsia"/>
        </w:rPr>
        <w:t>58</w:t>
      </w:r>
      <w:r w:rsidRPr="00C67D31">
        <w:rPr>
          <w:rFonts w:eastAsiaTheme="minorEastAsia"/>
        </w:rPr>
        <w:t xml:space="preserve"> presents a situation in which a father makes a payment on his son’s home mortgage and asks if either the father or son can deduction the interest, and why or why not.</w:t>
      </w:r>
    </w:p>
    <w:p w14:paraId="7646BE16" w14:textId="77777777" w:rsidR="00622261" w:rsidRPr="00C67D31" w:rsidRDefault="00622261" w:rsidP="00C67D31">
      <w:pPr>
        <w:pStyle w:val="ListParagraph"/>
        <w:numPr>
          <w:ilvl w:val="0"/>
          <w:numId w:val="85"/>
        </w:numPr>
        <w:ind w:left="2160"/>
        <w:rPr>
          <w:rFonts w:eastAsiaTheme="minorEastAsia"/>
        </w:rPr>
      </w:pPr>
      <w:r w:rsidRPr="00C67D31">
        <w:rPr>
          <w:rFonts w:eastAsiaTheme="minorEastAsia"/>
        </w:rPr>
        <w:t xml:space="preserve">Interest paid on a qualified residence is deductible on up to a $750,000 primary mortgage; home equity debt is no longer deductible. </w:t>
      </w:r>
    </w:p>
    <w:p w14:paraId="12F740E4" w14:textId="77777777" w:rsidR="00622261" w:rsidRPr="00C67D31" w:rsidRDefault="00622261" w:rsidP="00C67D31">
      <w:pPr>
        <w:pStyle w:val="ListParagraph"/>
        <w:numPr>
          <w:ilvl w:val="3"/>
          <w:numId w:val="84"/>
        </w:numPr>
        <w:ind w:left="2880"/>
        <w:rPr>
          <w:rFonts w:eastAsiaTheme="minorEastAsia"/>
        </w:rPr>
      </w:pPr>
      <w:r w:rsidRPr="00C67D31">
        <w:rPr>
          <w:rFonts w:eastAsiaTheme="minorEastAsia"/>
        </w:rPr>
        <w:t>The TCJA allows grandfathering of higher qualified mortgage debt: if debt was incurred on or before December 15, 2017, then interest can still be deducted on up to a $1 million home loan.</w:t>
      </w:r>
    </w:p>
    <w:p w14:paraId="328117B6" w14:textId="77777777" w:rsidR="00622261" w:rsidRPr="00C67D31" w:rsidRDefault="00622261" w:rsidP="00C67D31">
      <w:pPr>
        <w:pStyle w:val="ListParagraph"/>
        <w:numPr>
          <w:ilvl w:val="0"/>
          <w:numId w:val="85"/>
        </w:numPr>
        <w:ind w:left="2160"/>
        <w:rPr>
          <w:rFonts w:eastAsiaTheme="minorEastAsia"/>
        </w:rPr>
      </w:pPr>
      <w:r w:rsidRPr="00C67D31">
        <w:rPr>
          <w:rFonts w:eastAsiaTheme="minorEastAsia"/>
        </w:rPr>
        <w:t xml:space="preserve">Consumer interest (such as the interest on credit cards) is not deductible.  </w:t>
      </w:r>
    </w:p>
    <w:p w14:paraId="1D777364" w14:textId="77777777" w:rsidR="00622261" w:rsidRPr="00C67D31" w:rsidRDefault="00622261" w:rsidP="00C67D31">
      <w:pPr>
        <w:pStyle w:val="ListParagraph"/>
        <w:numPr>
          <w:ilvl w:val="0"/>
          <w:numId w:val="85"/>
        </w:numPr>
        <w:ind w:left="2160"/>
        <w:rPr>
          <w:rFonts w:eastAsiaTheme="minorEastAsia"/>
        </w:rPr>
      </w:pPr>
      <w:r w:rsidRPr="00C67D31">
        <w:rPr>
          <w:rFonts w:eastAsiaTheme="minorEastAsia"/>
        </w:rPr>
        <w:t>Education loan interest is limited to $2,500 and phased out if taxpayer’s modified AGI is $70,000 to $85,000 (S) and $140,000 to $170,000 (MFJ).</w:t>
      </w:r>
    </w:p>
    <w:p w14:paraId="0A9287BE" w14:textId="77777777" w:rsidR="00622261" w:rsidRPr="00C67D31" w:rsidRDefault="00622261" w:rsidP="00C67D31">
      <w:pPr>
        <w:pStyle w:val="ListParagraph"/>
        <w:numPr>
          <w:ilvl w:val="3"/>
          <w:numId w:val="84"/>
        </w:numPr>
        <w:ind w:left="2880"/>
        <w:rPr>
          <w:rFonts w:eastAsiaTheme="minorEastAsia"/>
        </w:rPr>
      </w:pPr>
      <w:r w:rsidRPr="00C67D31">
        <w:rPr>
          <w:rFonts w:eastAsiaTheme="minorEastAsia"/>
        </w:rPr>
        <w:t>Qualified expenses include tuition, room and board, and related expenses.</w:t>
      </w:r>
    </w:p>
    <w:p w14:paraId="326E3148" w14:textId="77777777" w:rsidR="00622261" w:rsidRPr="00C67D31" w:rsidRDefault="00622261" w:rsidP="00C67D31">
      <w:pPr>
        <w:pStyle w:val="ListParagraph"/>
        <w:numPr>
          <w:ilvl w:val="0"/>
          <w:numId w:val="85"/>
        </w:numPr>
        <w:ind w:left="2160"/>
        <w:rPr>
          <w:rFonts w:eastAsiaTheme="minorEastAsia"/>
        </w:rPr>
      </w:pPr>
      <w:r w:rsidRPr="00C67D31">
        <w:rPr>
          <w:rFonts w:eastAsiaTheme="minorEastAsia"/>
        </w:rPr>
        <w:t>Investment interest and certain interest associated with passive activities are deductible.</w:t>
      </w:r>
    </w:p>
    <w:p w14:paraId="486565E8" w14:textId="77777777" w:rsidR="00622261" w:rsidRPr="00C67D31" w:rsidRDefault="00622261" w:rsidP="00C67D31">
      <w:pPr>
        <w:pStyle w:val="ListParagraph"/>
        <w:numPr>
          <w:ilvl w:val="3"/>
          <w:numId w:val="84"/>
        </w:numPr>
        <w:ind w:left="2880"/>
        <w:rPr>
          <w:rFonts w:eastAsiaTheme="minorEastAsia"/>
        </w:rPr>
      </w:pPr>
      <w:r w:rsidRPr="00C67D31">
        <w:rPr>
          <w:rFonts w:eastAsiaTheme="minorEastAsia"/>
        </w:rPr>
        <w:t>Investment interest is limited to the net investment income.</w:t>
      </w:r>
    </w:p>
    <w:p w14:paraId="1A725046" w14:textId="12EE2543" w:rsidR="00622261" w:rsidRPr="00622261" w:rsidRDefault="00622261">
      <w:pPr>
        <w:ind w:left="360"/>
      </w:pPr>
      <w:r>
        <w:t xml:space="preserve">X. </w:t>
      </w:r>
      <w:r w:rsidRPr="00622261">
        <w:t>Charitable Contributions (</w:t>
      </w:r>
      <w:r>
        <w:t xml:space="preserve">5.9, </w:t>
      </w:r>
      <w:r w:rsidRPr="00622261">
        <w:t xml:space="preserve">PPT Slides </w:t>
      </w:r>
      <w:r w:rsidR="00B91275" w:rsidRPr="00622261">
        <w:t>6</w:t>
      </w:r>
      <w:r w:rsidR="00B91275">
        <w:t>2</w:t>
      </w:r>
      <w:r w:rsidR="00B80446">
        <w:rPr>
          <w:i/>
          <w:iCs/>
        </w:rPr>
        <w:t>–</w:t>
      </w:r>
      <w:r w:rsidRPr="00622261">
        <w:t>7</w:t>
      </w:r>
      <w:r w:rsidR="00B91275">
        <w:t>5</w:t>
      </w:r>
      <w:r w:rsidRPr="00622261">
        <w:t>)</w:t>
      </w:r>
    </w:p>
    <w:p w14:paraId="2E7E4AA6" w14:textId="77777777" w:rsidR="00622261" w:rsidRPr="00C67D31" w:rsidRDefault="00622261" w:rsidP="00C67D31">
      <w:pPr>
        <w:pStyle w:val="ListParagraph"/>
        <w:numPr>
          <w:ilvl w:val="1"/>
          <w:numId w:val="88"/>
        </w:numPr>
        <w:ind w:left="1440"/>
        <w:rPr>
          <w:rFonts w:eastAsiaTheme="minorEastAsia"/>
        </w:rPr>
      </w:pPr>
      <w:r w:rsidRPr="00C67D31">
        <w:rPr>
          <w:rFonts w:eastAsiaTheme="minorEastAsia"/>
        </w:rPr>
        <w:t xml:space="preserve">Taxpayers may deduct charitable contributions of cash or property.  </w:t>
      </w:r>
    </w:p>
    <w:p w14:paraId="3E028524"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The IRS maintains a list of organizations that are considered to be charitable (called “Tax Exempt Organization Search”).</w:t>
      </w:r>
    </w:p>
    <w:p w14:paraId="01BA90D2"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Certain contributions, including gifts to nonqualified recipients; contributions of time, service, use of property, or blood; contributions from which benefit is received; and wagering losses are not deductible.</w:t>
      </w:r>
    </w:p>
    <w:p w14:paraId="6D527A7D"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Out-of-pocket expenses related to charitable activities are deductible; the mileage deduction is 14 cents per mile.</w:t>
      </w:r>
    </w:p>
    <w:p w14:paraId="10320214"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If cash is donated, the deduction is equal to cash amount.</w:t>
      </w:r>
    </w:p>
    <w:p w14:paraId="69867CA0"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If property is donated, the deduction is equal to its fair market value at the time of donation, with some exceptions.</w:t>
      </w:r>
    </w:p>
    <w:p w14:paraId="18B9E4E0" w14:textId="41243D18" w:rsidR="00622261" w:rsidRPr="004A03D2" w:rsidRDefault="00622261" w:rsidP="00C67D31">
      <w:pPr>
        <w:pStyle w:val="ListParagraph"/>
        <w:numPr>
          <w:ilvl w:val="1"/>
          <w:numId w:val="88"/>
        </w:numPr>
        <w:ind w:left="1440"/>
      </w:pPr>
      <w:r w:rsidRPr="004A03D2">
        <w:t xml:space="preserve">The example on </w:t>
      </w:r>
      <w:r w:rsidR="006B0054" w:rsidRPr="004A03D2">
        <w:rPr>
          <w:rFonts w:eastAsiaTheme="minorEastAsia"/>
        </w:rPr>
        <w:t>S</w:t>
      </w:r>
      <w:r w:rsidR="006B0054" w:rsidRPr="004A03D2">
        <w:t xml:space="preserve">lides </w:t>
      </w:r>
      <w:r w:rsidR="00B91275" w:rsidRPr="004A03D2">
        <w:t>6</w:t>
      </w:r>
      <w:r w:rsidR="004A274F" w:rsidRPr="004A03D2">
        <w:rPr>
          <w:rFonts w:eastAsiaTheme="minorEastAsia"/>
        </w:rPr>
        <w:t>6</w:t>
      </w:r>
      <w:r w:rsidR="00B80446" w:rsidRPr="004A03D2">
        <w:rPr>
          <w:i/>
          <w:iCs/>
        </w:rPr>
        <w:t>–</w:t>
      </w:r>
      <w:r w:rsidR="00B91275" w:rsidRPr="004A03D2">
        <w:t>6</w:t>
      </w:r>
      <w:r w:rsidR="004A274F" w:rsidRPr="004A03D2">
        <w:rPr>
          <w:rFonts w:eastAsiaTheme="minorEastAsia"/>
        </w:rPr>
        <w:t>7</w:t>
      </w:r>
      <w:r w:rsidRPr="004A03D2">
        <w:t xml:space="preserve"> determines the amount of deduction for property </w:t>
      </w:r>
      <w:r w:rsidR="004A03D2">
        <w:t xml:space="preserve">donated </w:t>
      </w:r>
      <w:r w:rsidRPr="004A03D2">
        <w:t>to a nonprofit and considers two scenarios. In one, the property is being used for the organization’s primary purpose, and in the other the purpose is unrelated.</w:t>
      </w:r>
    </w:p>
    <w:p w14:paraId="20C5E20B" w14:textId="0E582DE6" w:rsidR="00622261" w:rsidRPr="00C67D31" w:rsidRDefault="00622261" w:rsidP="00C67D31">
      <w:pPr>
        <w:pStyle w:val="ListParagraph"/>
        <w:numPr>
          <w:ilvl w:val="1"/>
          <w:numId w:val="88"/>
        </w:numPr>
        <w:ind w:left="1440"/>
        <w:rPr>
          <w:rFonts w:eastAsiaTheme="minorEastAsia"/>
        </w:rPr>
      </w:pPr>
      <w:r w:rsidRPr="00C67D31">
        <w:rPr>
          <w:rFonts w:eastAsiaTheme="minorEastAsia"/>
        </w:rPr>
        <w:lastRenderedPageBreak/>
        <w:t xml:space="preserve">As a temporary COVID-related provision for </w:t>
      </w:r>
      <w:r w:rsidR="004A03D2">
        <w:rPr>
          <w:rFonts w:eastAsiaTheme="minorEastAsia"/>
        </w:rPr>
        <w:t xml:space="preserve">the </w:t>
      </w:r>
      <w:r w:rsidR="004A274F" w:rsidRPr="00C67D31">
        <w:rPr>
          <w:rFonts w:eastAsiaTheme="minorEastAsia"/>
        </w:rPr>
        <w:t>202</w:t>
      </w:r>
      <w:r w:rsidR="004A274F">
        <w:rPr>
          <w:rFonts w:eastAsiaTheme="minorEastAsia"/>
        </w:rPr>
        <w:t>1</w:t>
      </w:r>
      <w:r w:rsidR="004A274F" w:rsidRPr="00C67D31">
        <w:rPr>
          <w:rFonts w:eastAsiaTheme="minorEastAsia"/>
        </w:rPr>
        <w:t xml:space="preserve"> </w:t>
      </w:r>
      <w:r w:rsidRPr="00C67D31">
        <w:rPr>
          <w:rFonts w:eastAsiaTheme="minorEastAsia"/>
        </w:rPr>
        <w:t xml:space="preserve">tax year, </w:t>
      </w:r>
      <w:r w:rsidR="004A03D2">
        <w:rPr>
          <w:rFonts w:eastAsiaTheme="minorEastAsia"/>
        </w:rPr>
        <w:t>a deduction up to</w:t>
      </w:r>
      <w:r w:rsidRPr="00C67D31">
        <w:rPr>
          <w:rFonts w:eastAsiaTheme="minorEastAsia"/>
        </w:rPr>
        <w:t xml:space="preserve"> $300</w:t>
      </w:r>
      <w:r w:rsidR="004A274F">
        <w:rPr>
          <w:rFonts w:eastAsiaTheme="minorEastAsia"/>
        </w:rPr>
        <w:t xml:space="preserve"> ($600 MFJ) </w:t>
      </w:r>
      <w:r w:rsidRPr="00C67D31">
        <w:rPr>
          <w:rFonts w:eastAsiaTheme="minorEastAsia"/>
        </w:rPr>
        <w:t>(</w:t>
      </w:r>
      <w:r w:rsidR="004A274F">
        <w:rPr>
          <w:rFonts w:eastAsiaTheme="minorEastAsia"/>
        </w:rPr>
        <w:t>from</w:t>
      </w:r>
      <w:r w:rsidRPr="00C67D31">
        <w:rPr>
          <w:rFonts w:eastAsiaTheme="minorEastAsia"/>
        </w:rPr>
        <w:t xml:space="preserve"> AGI) for cash charitable contributions </w:t>
      </w:r>
      <w:r w:rsidR="004A03D2">
        <w:rPr>
          <w:rFonts w:eastAsiaTheme="minorEastAsia"/>
        </w:rPr>
        <w:t>can be taken.</w:t>
      </w:r>
    </w:p>
    <w:p w14:paraId="627D9111"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 xml:space="preserve">This deduction is not available if the taxpayer itemizes deductions. </w:t>
      </w:r>
    </w:p>
    <w:p w14:paraId="7380EEB0" w14:textId="0CD87533" w:rsidR="00622261" w:rsidRPr="00C67D31" w:rsidRDefault="00622261" w:rsidP="00C67D31">
      <w:pPr>
        <w:pStyle w:val="ListParagraph"/>
        <w:numPr>
          <w:ilvl w:val="2"/>
          <w:numId w:val="88"/>
        </w:numPr>
        <w:ind w:left="2160"/>
        <w:rPr>
          <w:rFonts w:eastAsiaTheme="minorEastAsia"/>
        </w:rPr>
      </w:pPr>
      <w:r w:rsidRPr="00C67D31">
        <w:rPr>
          <w:rFonts w:eastAsiaTheme="minorEastAsia"/>
        </w:rPr>
        <w:t xml:space="preserve">The deduction is reported on Line </w:t>
      </w:r>
      <w:r w:rsidR="004A274F" w:rsidRPr="00C67D31">
        <w:rPr>
          <w:rFonts w:eastAsiaTheme="minorEastAsia"/>
        </w:rPr>
        <w:t>1</w:t>
      </w:r>
      <w:r w:rsidR="004A274F">
        <w:rPr>
          <w:rFonts w:eastAsiaTheme="minorEastAsia"/>
        </w:rPr>
        <w:t>2</w:t>
      </w:r>
      <w:r w:rsidR="004A274F" w:rsidRPr="00C67D31">
        <w:rPr>
          <w:rFonts w:eastAsiaTheme="minorEastAsia"/>
        </w:rPr>
        <w:t xml:space="preserve">b </w:t>
      </w:r>
      <w:r w:rsidRPr="00C67D31">
        <w:rPr>
          <w:rFonts w:eastAsiaTheme="minorEastAsia"/>
        </w:rPr>
        <w:t xml:space="preserve">of the </w:t>
      </w:r>
      <w:r w:rsidR="004A274F" w:rsidRPr="00C67D31">
        <w:rPr>
          <w:rFonts w:eastAsiaTheme="minorEastAsia"/>
        </w:rPr>
        <w:t>202</w:t>
      </w:r>
      <w:r w:rsidR="004A274F">
        <w:rPr>
          <w:rFonts w:eastAsiaTheme="minorEastAsia"/>
        </w:rPr>
        <w:t>1</w:t>
      </w:r>
      <w:r w:rsidR="004A274F" w:rsidRPr="00C67D31">
        <w:rPr>
          <w:rFonts w:eastAsiaTheme="minorEastAsia"/>
        </w:rPr>
        <w:t xml:space="preserve"> </w:t>
      </w:r>
      <w:r w:rsidRPr="00C67D31">
        <w:rPr>
          <w:rFonts w:eastAsiaTheme="minorEastAsia"/>
        </w:rPr>
        <w:t>Form 1040.</w:t>
      </w:r>
    </w:p>
    <w:p w14:paraId="40019250" w14:textId="37BF8A86" w:rsidR="00622261" w:rsidRPr="00C67D31" w:rsidRDefault="00622261" w:rsidP="00C67D31">
      <w:pPr>
        <w:pStyle w:val="ListParagraph"/>
        <w:numPr>
          <w:ilvl w:val="1"/>
          <w:numId w:val="88"/>
        </w:numPr>
        <w:ind w:left="1440"/>
        <w:rPr>
          <w:rFonts w:eastAsiaTheme="minorEastAsia"/>
        </w:rPr>
      </w:pPr>
      <w:r w:rsidRPr="00C67D31">
        <w:rPr>
          <w:rFonts w:eastAsiaTheme="minorEastAsia"/>
        </w:rPr>
        <w:t xml:space="preserve">Generally, </w:t>
      </w:r>
      <w:r w:rsidR="004A03D2">
        <w:rPr>
          <w:rFonts w:eastAsiaTheme="minorEastAsia"/>
        </w:rPr>
        <w:t xml:space="preserve">the </w:t>
      </w:r>
      <w:r w:rsidRPr="00C67D31">
        <w:rPr>
          <w:rFonts w:eastAsiaTheme="minorEastAsia"/>
        </w:rPr>
        <w:t xml:space="preserve">taxpayer can only deduct up to 50% of AGI. </w:t>
      </w:r>
    </w:p>
    <w:p w14:paraId="1756D3F1" w14:textId="27FDB435" w:rsidR="00622261" w:rsidRDefault="00622261" w:rsidP="00C67D31">
      <w:pPr>
        <w:pStyle w:val="ListParagraph"/>
        <w:numPr>
          <w:ilvl w:val="2"/>
          <w:numId w:val="88"/>
        </w:numPr>
        <w:ind w:left="2160"/>
        <w:rPr>
          <w:rFonts w:eastAsiaTheme="minorEastAsia"/>
        </w:rPr>
      </w:pPr>
      <w:r w:rsidRPr="00C67D31">
        <w:rPr>
          <w:rFonts w:eastAsiaTheme="minorEastAsia"/>
        </w:rPr>
        <w:t xml:space="preserve">The TCJA increased that to 60% for contributions of cash to public charities and </w:t>
      </w:r>
      <w:r w:rsidR="004A03D2">
        <w:rPr>
          <w:rFonts w:eastAsiaTheme="minorEastAsia"/>
        </w:rPr>
        <w:t xml:space="preserve">other 50% </w:t>
      </w:r>
      <w:r w:rsidRPr="00C67D31">
        <w:rPr>
          <w:rFonts w:eastAsiaTheme="minorEastAsia"/>
        </w:rPr>
        <w:t>organizations. Noncash contributions are still limited to 50%.</w:t>
      </w:r>
    </w:p>
    <w:p w14:paraId="0452F99F" w14:textId="042D678E" w:rsidR="004A274F" w:rsidRPr="00C67D31" w:rsidRDefault="004A274F" w:rsidP="00C67D31">
      <w:pPr>
        <w:pStyle w:val="ListParagraph"/>
        <w:numPr>
          <w:ilvl w:val="2"/>
          <w:numId w:val="88"/>
        </w:numPr>
        <w:ind w:left="2160"/>
        <w:rPr>
          <w:rFonts w:eastAsiaTheme="minorEastAsia"/>
        </w:rPr>
      </w:pPr>
      <w:r w:rsidRPr="00C67D31">
        <w:rPr>
          <w:rFonts w:eastAsiaTheme="minorEastAsia"/>
        </w:rPr>
        <w:t>In 2021, a temporary provision permits the deduction of 100</w:t>
      </w:r>
      <w:r w:rsidR="006D605B">
        <w:rPr>
          <w:rFonts w:eastAsiaTheme="minorEastAsia"/>
        </w:rPr>
        <w:t>%</w:t>
      </w:r>
      <w:r w:rsidRPr="00C67D31">
        <w:rPr>
          <w:rFonts w:eastAsiaTheme="minorEastAsia"/>
        </w:rPr>
        <w:t xml:space="preserve"> of AGI for cash</w:t>
      </w:r>
      <w:r>
        <w:rPr>
          <w:rFonts w:eastAsiaTheme="minorEastAsia"/>
        </w:rPr>
        <w:t xml:space="preserve"> </w:t>
      </w:r>
      <w:r w:rsidRPr="00C67D31">
        <w:rPr>
          <w:rFonts w:eastAsiaTheme="minorEastAsia"/>
        </w:rPr>
        <w:t>contributions to a 50</w:t>
      </w:r>
      <w:r w:rsidR="004A03D2">
        <w:rPr>
          <w:rFonts w:eastAsiaTheme="minorEastAsia"/>
        </w:rPr>
        <w:t>%</w:t>
      </w:r>
      <w:r w:rsidRPr="00C67D31">
        <w:rPr>
          <w:rFonts w:eastAsiaTheme="minorEastAsia"/>
        </w:rPr>
        <w:t xml:space="preserve"> organization.</w:t>
      </w:r>
    </w:p>
    <w:p w14:paraId="790D85F6"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Special rules apply to donations to private nonoperating foundations, fraternal societies, and veterans’ organizations (gifts are limited to 30%).</w:t>
      </w:r>
    </w:p>
    <w:p w14:paraId="16D91E2A" w14:textId="77777777" w:rsidR="00622261" w:rsidRPr="00C67D31" w:rsidRDefault="00622261" w:rsidP="00C67D31">
      <w:pPr>
        <w:pStyle w:val="ListParagraph"/>
        <w:numPr>
          <w:ilvl w:val="1"/>
          <w:numId w:val="88"/>
        </w:numPr>
        <w:ind w:left="1440"/>
        <w:rPr>
          <w:rFonts w:eastAsiaTheme="minorEastAsia"/>
        </w:rPr>
      </w:pPr>
      <w:r w:rsidRPr="00C67D31">
        <w:rPr>
          <w:rFonts w:eastAsiaTheme="minorEastAsia"/>
        </w:rPr>
        <w:t>Other contribution limits are established for long-term capital gain property.</w:t>
      </w:r>
    </w:p>
    <w:p w14:paraId="2266E509"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 xml:space="preserve">The amount over the contribution limit may be carried forward for five years. </w:t>
      </w:r>
    </w:p>
    <w:p w14:paraId="606D5173" w14:textId="77777777" w:rsidR="00622261" w:rsidRPr="00C67D31" w:rsidRDefault="00622261" w:rsidP="00C67D31">
      <w:pPr>
        <w:pStyle w:val="ListParagraph"/>
        <w:numPr>
          <w:ilvl w:val="1"/>
          <w:numId w:val="88"/>
        </w:numPr>
        <w:ind w:left="1440"/>
        <w:rPr>
          <w:rFonts w:eastAsiaTheme="minorEastAsia"/>
        </w:rPr>
      </w:pPr>
      <w:r w:rsidRPr="00C67D31">
        <w:rPr>
          <w:rFonts w:eastAsiaTheme="minorEastAsia"/>
        </w:rPr>
        <w:t>Taxpayers should keep all records, receipts, cancelled checks, and other proof of contributions.</w:t>
      </w:r>
    </w:p>
    <w:p w14:paraId="5CDA980B"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No charitable deduction is allowed for contributions of $250 or more unless written substantiation from the recipient is provided.</w:t>
      </w:r>
    </w:p>
    <w:p w14:paraId="4907D415"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Taxpayers donating cash less than $250 must keep a cancelled check or written communication from the charity.</w:t>
      </w:r>
    </w:p>
    <w:p w14:paraId="4C600DA8"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Taxpayers who itemize deductions should use checks instead of cash for church and similar cash donations.</w:t>
      </w:r>
    </w:p>
    <w:p w14:paraId="1BF8D2AE"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Gifts of clothing/household items must be in “good” condition or better.</w:t>
      </w:r>
    </w:p>
    <w:p w14:paraId="33B71F39" w14:textId="590441BE" w:rsidR="00622261" w:rsidRPr="00C67D31" w:rsidRDefault="00622261" w:rsidP="00C67D31">
      <w:pPr>
        <w:pStyle w:val="ListParagraph"/>
        <w:numPr>
          <w:ilvl w:val="2"/>
          <w:numId w:val="88"/>
        </w:numPr>
        <w:ind w:left="2160"/>
        <w:rPr>
          <w:rFonts w:eastAsiaTheme="minorEastAsia"/>
        </w:rPr>
      </w:pPr>
      <w:r w:rsidRPr="00C67D31">
        <w:rPr>
          <w:rFonts w:eastAsiaTheme="minorEastAsia"/>
        </w:rPr>
        <w:t xml:space="preserve">Taxpayers donating vehicles must attach Form 1098-C provided by the charity. This gives resale information. If </w:t>
      </w:r>
      <w:r w:rsidR="004A03D2">
        <w:rPr>
          <w:rFonts w:eastAsiaTheme="minorEastAsia"/>
        </w:rPr>
        <w:t xml:space="preserve">the </w:t>
      </w:r>
      <w:r w:rsidRPr="00C67D31">
        <w:rPr>
          <w:rFonts w:eastAsiaTheme="minorEastAsia"/>
        </w:rPr>
        <w:t>charity doesn’t sell vehicle, but rather gives it or uses it, then taxpayer can claim estimated value.</w:t>
      </w:r>
    </w:p>
    <w:p w14:paraId="1335A886" w14:textId="77777777" w:rsidR="00622261" w:rsidRPr="00C67D31" w:rsidRDefault="00622261" w:rsidP="00C67D31">
      <w:pPr>
        <w:pStyle w:val="ListParagraph"/>
        <w:numPr>
          <w:ilvl w:val="2"/>
          <w:numId w:val="88"/>
        </w:numPr>
        <w:ind w:left="2160"/>
        <w:rPr>
          <w:rFonts w:eastAsiaTheme="minorEastAsia"/>
        </w:rPr>
      </w:pPr>
      <w:r w:rsidRPr="00C67D31">
        <w:rPr>
          <w:rFonts w:eastAsiaTheme="minorEastAsia"/>
        </w:rPr>
        <w:t xml:space="preserve">For quid pro quo contributions (donations involving receipt of goods or services by the </w:t>
      </w:r>
      <w:proofErr w:type="spellStart"/>
      <w:r w:rsidRPr="00C67D31">
        <w:rPr>
          <w:rFonts w:eastAsiaTheme="minorEastAsia"/>
        </w:rPr>
        <w:t>donee</w:t>
      </w:r>
      <w:proofErr w:type="spellEnd"/>
      <w:r w:rsidRPr="00C67D31">
        <w:rPr>
          <w:rFonts w:eastAsiaTheme="minorEastAsia"/>
        </w:rPr>
        <w:t>) of more than $75, charities must provide donors with written disclosures.</w:t>
      </w:r>
    </w:p>
    <w:p w14:paraId="5EAED65F" w14:textId="32DEFABA" w:rsidR="00622261" w:rsidRPr="00622261" w:rsidRDefault="00622261" w:rsidP="00C67D31">
      <w:pPr>
        <w:pStyle w:val="ListParagraph"/>
        <w:numPr>
          <w:ilvl w:val="1"/>
          <w:numId w:val="88"/>
        </w:numPr>
        <w:ind w:left="1440"/>
      </w:pPr>
      <w:r w:rsidRPr="00C67D31">
        <w:rPr>
          <w:rFonts w:eastAsiaTheme="minorEastAsia"/>
        </w:rPr>
        <w:t xml:space="preserve">The example on </w:t>
      </w:r>
      <w:r w:rsidR="004A274F">
        <w:rPr>
          <w:rFonts w:eastAsiaTheme="minorEastAsia"/>
        </w:rPr>
        <w:t>S</w:t>
      </w:r>
      <w:r w:rsidRPr="00C67D31">
        <w:rPr>
          <w:rFonts w:eastAsiaTheme="minorEastAsia"/>
        </w:rPr>
        <w:t>lides 7</w:t>
      </w:r>
      <w:r w:rsidR="004A274F">
        <w:rPr>
          <w:rFonts w:eastAsiaTheme="minorEastAsia"/>
        </w:rPr>
        <w:t>4</w:t>
      </w:r>
      <w:r w:rsidR="00B80446">
        <w:rPr>
          <w:i/>
          <w:iCs/>
        </w:rPr>
        <w:t>–</w:t>
      </w:r>
      <w:r w:rsidRPr="00C67D31">
        <w:rPr>
          <w:rFonts w:eastAsiaTheme="minorEastAsia"/>
        </w:rPr>
        <w:t>7</w:t>
      </w:r>
      <w:r w:rsidR="004A274F">
        <w:rPr>
          <w:rFonts w:eastAsiaTheme="minorEastAsia"/>
        </w:rPr>
        <w:t>5</w:t>
      </w:r>
      <w:r w:rsidRPr="00C67D31">
        <w:rPr>
          <w:rFonts w:eastAsiaTheme="minorEastAsia"/>
        </w:rPr>
        <w:t xml:space="preserve"> determines the charitable contribution deduction for a taxpayer who makes multiple donations of different types (cash, property, and use of his property) over the course of the year.</w:t>
      </w:r>
    </w:p>
    <w:p w14:paraId="13365BCB" w14:textId="6447006D" w:rsidR="00622261" w:rsidRPr="00622261" w:rsidRDefault="00622261">
      <w:pPr>
        <w:ind w:left="360"/>
      </w:pPr>
      <w:r>
        <w:t xml:space="preserve">XI. </w:t>
      </w:r>
      <w:r w:rsidRPr="00622261">
        <w:t>Other Itemized Deductions (</w:t>
      </w:r>
      <w:r>
        <w:t xml:space="preserve">5.10, </w:t>
      </w:r>
      <w:r w:rsidRPr="00622261">
        <w:t xml:space="preserve">PPT Slides </w:t>
      </w:r>
      <w:r w:rsidR="000069BD" w:rsidRPr="00622261">
        <w:t>7</w:t>
      </w:r>
      <w:r w:rsidR="000069BD">
        <w:t>6</w:t>
      </w:r>
      <w:r w:rsidR="00B80446">
        <w:rPr>
          <w:i/>
          <w:iCs/>
        </w:rPr>
        <w:t>–</w:t>
      </w:r>
      <w:r w:rsidR="000069BD" w:rsidRPr="00622261">
        <w:t>8</w:t>
      </w:r>
      <w:r w:rsidR="000069BD">
        <w:t>0</w:t>
      </w:r>
      <w:r w:rsidRPr="00622261">
        <w:t>)</w:t>
      </w:r>
    </w:p>
    <w:p w14:paraId="276C4766" w14:textId="77777777" w:rsidR="00622261" w:rsidRPr="00C67D31" w:rsidRDefault="00622261" w:rsidP="00C67D31">
      <w:pPr>
        <w:pStyle w:val="ListParagraph"/>
        <w:numPr>
          <w:ilvl w:val="0"/>
          <w:numId w:val="90"/>
        </w:numPr>
        <w:ind w:left="1440"/>
        <w:rPr>
          <w:rFonts w:eastAsiaTheme="minorEastAsia"/>
        </w:rPr>
      </w:pPr>
      <w:r w:rsidRPr="00C67D31">
        <w:rPr>
          <w:rFonts w:eastAsiaTheme="minorEastAsia"/>
        </w:rPr>
        <w:t>Deductions are allowed for casualty and theft losses.</w:t>
      </w:r>
    </w:p>
    <w:p w14:paraId="7FFBE6EC" w14:textId="77777777" w:rsidR="00622261" w:rsidRPr="00C67D31" w:rsidRDefault="00622261" w:rsidP="00C67D31">
      <w:pPr>
        <w:pStyle w:val="ListParagraph"/>
        <w:numPr>
          <w:ilvl w:val="2"/>
          <w:numId w:val="90"/>
        </w:numPr>
        <w:rPr>
          <w:rFonts w:eastAsiaTheme="minorEastAsia"/>
        </w:rPr>
      </w:pPr>
      <w:r w:rsidRPr="00C67D31">
        <w:rPr>
          <w:rFonts w:eastAsiaTheme="minorEastAsia"/>
        </w:rPr>
        <w:t xml:space="preserve">Itemized: Deduction from AGI or </w:t>
      </w:r>
    </w:p>
    <w:p w14:paraId="7DD6E7E3" w14:textId="77777777" w:rsidR="00622261" w:rsidRPr="00C67D31" w:rsidRDefault="00622261" w:rsidP="00C67D31">
      <w:pPr>
        <w:pStyle w:val="ListParagraph"/>
        <w:numPr>
          <w:ilvl w:val="2"/>
          <w:numId w:val="90"/>
        </w:numPr>
        <w:rPr>
          <w:rFonts w:eastAsiaTheme="minorEastAsia"/>
        </w:rPr>
      </w:pPr>
      <w:r w:rsidRPr="00C67D31">
        <w:rPr>
          <w:rFonts w:eastAsiaTheme="minorEastAsia"/>
        </w:rPr>
        <w:lastRenderedPageBreak/>
        <w:t>Business related: Deduction for AGI</w:t>
      </w:r>
    </w:p>
    <w:p w14:paraId="388AEEEB" w14:textId="77777777" w:rsidR="00622261" w:rsidRPr="00C67D31" w:rsidRDefault="00622261" w:rsidP="00C67D31">
      <w:pPr>
        <w:pStyle w:val="ListParagraph"/>
        <w:numPr>
          <w:ilvl w:val="0"/>
          <w:numId w:val="90"/>
        </w:numPr>
        <w:ind w:left="1440"/>
        <w:rPr>
          <w:rFonts w:eastAsiaTheme="minorEastAsia"/>
        </w:rPr>
      </w:pPr>
      <w:r w:rsidRPr="00C67D31">
        <w:rPr>
          <w:rFonts w:eastAsiaTheme="minorEastAsia"/>
        </w:rPr>
        <w:t>To be classified as a casualty loss, an event needs to be sudden, unexpected, or unusual.</w:t>
      </w:r>
    </w:p>
    <w:p w14:paraId="44FC8629" w14:textId="77777777" w:rsidR="00622261" w:rsidRPr="00C67D31" w:rsidRDefault="00622261" w:rsidP="00C67D31">
      <w:pPr>
        <w:pStyle w:val="ListParagraph"/>
        <w:numPr>
          <w:ilvl w:val="2"/>
          <w:numId w:val="90"/>
        </w:numPr>
        <w:rPr>
          <w:rFonts w:eastAsiaTheme="minorEastAsia"/>
        </w:rPr>
      </w:pPr>
      <w:r w:rsidRPr="00C67D31">
        <w:rPr>
          <w:rFonts w:eastAsiaTheme="minorEastAsia"/>
        </w:rPr>
        <w:t>Theft must be proved (i.e., with police report).</w:t>
      </w:r>
    </w:p>
    <w:p w14:paraId="26B3B61A" w14:textId="77777777" w:rsidR="00622261" w:rsidRPr="00C67D31" w:rsidRDefault="00622261" w:rsidP="00C67D31">
      <w:pPr>
        <w:pStyle w:val="ListParagraph"/>
        <w:numPr>
          <w:ilvl w:val="2"/>
          <w:numId w:val="90"/>
        </w:numPr>
        <w:rPr>
          <w:rFonts w:eastAsiaTheme="minorEastAsia"/>
        </w:rPr>
      </w:pPr>
      <w:r w:rsidRPr="00C67D31">
        <w:rPr>
          <w:rFonts w:eastAsiaTheme="minorEastAsia"/>
        </w:rPr>
        <w:t>Different calculations for deduction are based on type of property.</w:t>
      </w:r>
    </w:p>
    <w:p w14:paraId="575DC9CD" w14:textId="77777777" w:rsidR="00622261" w:rsidRPr="00C67D31" w:rsidRDefault="00622261" w:rsidP="00C67D31">
      <w:pPr>
        <w:pStyle w:val="ListParagraph"/>
        <w:numPr>
          <w:ilvl w:val="0"/>
          <w:numId w:val="90"/>
        </w:numPr>
        <w:ind w:left="1440"/>
        <w:rPr>
          <w:rFonts w:eastAsiaTheme="minorEastAsia"/>
        </w:rPr>
      </w:pPr>
      <w:r w:rsidRPr="00C67D31">
        <w:rPr>
          <w:rFonts w:eastAsiaTheme="minorEastAsia"/>
        </w:rPr>
        <w:t>Casualty losses are generally deductible in the year of occurrence; there is an exception for federally declared disaster area losses.</w:t>
      </w:r>
    </w:p>
    <w:p w14:paraId="4413ACD1" w14:textId="77777777" w:rsidR="00622261" w:rsidRPr="00C67D31" w:rsidRDefault="00622261" w:rsidP="00C67D31">
      <w:pPr>
        <w:pStyle w:val="ListParagraph"/>
        <w:numPr>
          <w:ilvl w:val="0"/>
          <w:numId w:val="90"/>
        </w:numPr>
        <w:ind w:left="1440"/>
        <w:rPr>
          <w:rFonts w:eastAsiaTheme="minorEastAsia"/>
        </w:rPr>
      </w:pPr>
      <w:r w:rsidRPr="00C67D31">
        <w:rPr>
          <w:rFonts w:eastAsiaTheme="minorEastAsia"/>
        </w:rPr>
        <w:t xml:space="preserve">There are two ways to establish the amount of losses.  </w:t>
      </w:r>
    </w:p>
    <w:p w14:paraId="41D9A49E" w14:textId="77777777" w:rsidR="00622261" w:rsidRPr="00C67D31" w:rsidRDefault="00622261" w:rsidP="00C67D31">
      <w:pPr>
        <w:pStyle w:val="ListParagraph"/>
        <w:numPr>
          <w:ilvl w:val="2"/>
          <w:numId w:val="90"/>
        </w:numPr>
        <w:rPr>
          <w:rFonts w:eastAsiaTheme="minorEastAsia"/>
        </w:rPr>
      </w:pPr>
      <w:r w:rsidRPr="00C67D31">
        <w:rPr>
          <w:rFonts w:eastAsiaTheme="minorEastAsia"/>
        </w:rPr>
        <w:t>Rule A allows a loss based on the decrease in fair market value of the property.</w:t>
      </w:r>
    </w:p>
    <w:p w14:paraId="558D214E" w14:textId="77777777" w:rsidR="00622261" w:rsidRPr="00C67D31" w:rsidRDefault="00622261" w:rsidP="00C67D31">
      <w:pPr>
        <w:pStyle w:val="ListParagraph"/>
        <w:numPr>
          <w:ilvl w:val="2"/>
          <w:numId w:val="90"/>
        </w:numPr>
        <w:rPr>
          <w:rFonts w:eastAsiaTheme="minorEastAsia"/>
        </w:rPr>
      </w:pPr>
      <w:r w:rsidRPr="00C67D31">
        <w:rPr>
          <w:rFonts w:eastAsiaTheme="minorEastAsia"/>
        </w:rPr>
        <w:t xml:space="preserve">Rule B limits the deduction to the adjusted basis of the property.  </w:t>
      </w:r>
    </w:p>
    <w:p w14:paraId="3CA3EEE0" w14:textId="77777777" w:rsidR="000069BD" w:rsidRDefault="000069BD" w:rsidP="00C67D31">
      <w:pPr>
        <w:pStyle w:val="ListParagraph"/>
        <w:numPr>
          <w:ilvl w:val="0"/>
          <w:numId w:val="90"/>
        </w:numPr>
        <w:ind w:left="1440"/>
        <w:rPr>
          <w:rFonts w:eastAsiaTheme="minorEastAsia"/>
        </w:rPr>
      </w:pPr>
      <w:r>
        <w:rPr>
          <w:rFonts w:eastAsiaTheme="minorEastAsia"/>
        </w:rPr>
        <w:t>There are certain deduction limitations.</w:t>
      </w:r>
    </w:p>
    <w:p w14:paraId="22439A5C" w14:textId="780FCC75" w:rsidR="00622261" w:rsidRPr="00C67D31" w:rsidRDefault="00622261" w:rsidP="00C67D31">
      <w:pPr>
        <w:pStyle w:val="ListParagraph"/>
        <w:numPr>
          <w:ilvl w:val="2"/>
          <w:numId w:val="90"/>
        </w:numPr>
        <w:rPr>
          <w:rFonts w:eastAsiaTheme="minorEastAsia"/>
        </w:rPr>
      </w:pPr>
      <w:r w:rsidRPr="00C67D31">
        <w:rPr>
          <w:rFonts w:eastAsiaTheme="minorEastAsia"/>
        </w:rPr>
        <w:t xml:space="preserve">A $100 floor per occurrence limits the overall amount of the deduction. </w:t>
      </w:r>
    </w:p>
    <w:p w14:paraId="168579EA" w14:textId="77777777" w:rsidR="00622261" w:rsidRPr="00C67D31" w:rsidRDefault="00622261" w:rsidP="00C67D31">
      <w:pPr>
        <w:pStyle w:val="ListParagraph"/>
        <w:numPr>
          <w:ilvl w:val="2"/>
          <w:numId w:val="90"/>
        </w:numPr>
        <w:rPr>
          <w:rFonts w:eastAsiaTheme="minorEastAsia"/>
        </w:rPr>
      </w:pPr>
      <w:r w:rsidRPr="00C67D31">
        <w:rPr>
          <w:rFonts w:eastAsiaTheme="minorEastAsia"/>
        </w:rPr>
        <w:t xml:space="preserve">The total loss must exceed 10% of AGI.  </w:t>
      </w:r>
    </w:p>
    <w:p w14:paraId="19A2CC38" w14:textId="77777777" w:rsidR="00622261" w:rsidRPr="00C67D31" w:rsidRDefault="00622261" w:rsidP="00C67D31">
      <w:pPr>
        <w:pStyle w:val="ListParagraph"/>
        <w:numPr>
          <w:ilvl w:val="0"/>
          <w:numId w:val="90"/>
        </w:numPr>
        <w:ind w:left="1440"/>
        <w:rPr>
          <w:rFonts w:eastAsiaTheme="minorEastAsia"/>
        </w:rPr>
      </w:pPr>
      <w:r w:rsidRPr="00C67D31">
        <w:rPr>
          <w:rFonts w:eastAsiaTheme="minorEastAsia"/>
        </w:rPr>
        <w:t xml:space="preserve">There are different rules based on whether the property is used for business or personal purposes.  </w:t>
      </w:r>
    </w:p>
    <w:p w14:paraId="15813B64" w14:textId="77777777" w:rsidR="00622261" w:rsidRPr="00C67D31" w:rsidRDefault="00622261" w:rsidP="00C67D31">
      <w:pPr>
        <w:pStyle w:val="ListParagraph"/>
        <w:numPr>
          <w:ilvl w:val="0"/>
          <w:numId w:val="90"/>
        </w:numPr>
        <w:ind w:left="1440"/>
        <w:rPr>
          <w:rFonts w:eastAsiaTheme="minorEastAsia"/>
        </w:rPr>
      </w:pPr>
      <w:r w:rsidRPr="00C67D31">
        <w:rPr>
          <w:rFonts w:eastAsiaTheme="minorEastAsia"/>
        </w:rPr>
        <w:t xml:space="preserve">There are two types of miscellaneous deductions:  </w:t>
      </w:r>
    </w:p>
    <w:p w14:paraId="19D023E7" w14:textId="77777777" w:rsidR="00622261" w:rsidRPr="00C67D31" w:rsidRDefault="00622261" w:rsidP="00C67D31">
      <w:pPr>
        <w:pStyle w:val="ListParagraph"/>
        <w:numPr>
          <w:ilvl w:val="2"/>
          <w:numId w:val="90"/>
        </w:numPr>
        <w:rPr>
          <w:rFonts w:eastAsiaTheme="minorEastAsia"/>
        </w:rPr>
      </w:pPr>
      <w:r w:rsidRPr="00C67D31">
        <w:rPr>
          <w:rFonts w:eastAsiaTheme="minorEastAsia"/>
        </w:rPr>
        <w:t xml:space="preserve">Deductions limited by 2% of AGI:  </w:t>
      </w:r>
    </w:p>
    <w:p w14:paraId="60FE0DB6" w14:textId="77777777" w:rsidR="00622261" w:rsidRPr="00C67D31" w:rsidRDefault="00622261" w:rsidP="00C67D31">
      <w:pPr>
        <w:pStyle w:val="ListParagraph"/>
        <w:numPr>
          <w:ilvl w:val="3"/>
          <w:numId w:val="90"/>
        </w:numPr>
        <w:rPr>
          <w:rFonts w:eastAsiaTheme="minorEastAsia"/>
        </w:rPr>
      </w:pPr>
      <w:r w:rsidRPr="00C67D31">
        <w:rPr>
          <w:rFonts w:eastAsiaTheme="minorEastAsia"/>
        </w:rPr>
        <w:t>Unreimbursed employee business expenses and employee business expenses reimbursed under a nonaccountable plan</w:t>
      </w:r>
    </w:p>
    <w:p w14:paraId="0D60F32F" w14:textId="77777777" w:rsidR="00622261" w:rsidRPr="00C67D31" w:rsidRDefault="00622261" w:rsidP="00C67D31">
      <w:pPr>
        <w:pStyle w:val="ListParagraph"/>
        <w:numPr>
          <w:ilvl w:val="3"/>
          <w:numId w:val="90"/>
        </w:numPr>
        <w:rPr>
          <w:rFonts w:eastAsiaTheme="minorEastAsia"/>
        </w:rPr>
      </w:pPr>
      <w:r w:rsidRPr="00C67D31">
        <w:rPr>
          <w:rFonts w:eastAsiaTheme="minorEastAsia"/>
        </w:rPr>
        <w:t xml:space="preserve">Investment expenses </w:t>
      </w:r>
    </w:p>
    <w:p w14:paraId="5B5E1369" w14:textId="77777777" w:rsidR="00622261" w:rsidRPr="00C67D31" w:rsidRDefault="00622261" w:rsidP="00C67D31">
      <w:pPr>
        <w:pStyle w:val="ListParagraph"/>
        <w:numPr>
          <w:ilvl w:val="3"/>
          <w:numId w:val="90"/>
        </w:numPr>
        <w:rPr>
          <w:rFonts w:eastAsiaTheme="minorEastAsia"/>
        </w:rPr>
      </w:pPr>
      <w:r w:rsidRPr="00C67D31">
        <w:rPr>
          <w:rFonts w:eastAsiaTheme="minorEastAsia"/>
        </w:rPr>
        <w:t>Other expenses such as tax preparation fee, union dues, job hunting expenses, and professional subscriptions</w:t>
      </w:r>
    </w:p>
    <w:p w14:paraId="431B8BF8" w14:textId="77777777" w:rsidR="00622261" w:rsidRPr="00C67D31" w:rsidRDefault="00622261" w:rsidP="00C67D31">
      <w:pPr>
        <w:pStyle w:val="ListParagraph"/>
        <w:numPr>
          <w:ilvl w:val="3"/>
          <w:numId w:val="90"/>
        </w:numPr>
        <w:rPr>
          <w:rFonts w:eastAsiaTheme="minorEastAsia"/>
        </w:rPr>
      </w:pPr>
      <w:r w:rsidRPr="00C67D31">
        <w:rPr>
          <w:rFonts w:eastAsiaTheme="minorEastAsia"/>
        </w:rPr>
        <w:t>Legal fees related to a job</w:t>
      </w:r>
    </w:p>
    <w:p w14:paraId="12D5875B" w14:textId="12E8306A" w:rsidR="00622261" w:rsidRPr="00C67D31" w:rsidRDefault="00622261" w:rsidP="00C67D31">
      <w:pPr>
        <w:pStyle w:val="ListParagraph"/>
        <w:numPr>
          <w:ilvl w:val="2"/>
          <w:numId w:val="90"/>
        </w:numPr>
        <w:rPr>
          <w:rFonts w:eastAsiaTheme="minorEastAsia"/>
        </w:rPr>
      </w:pPr>
      <w:r w:rsidRPr="00C67D31">
        <w:rPr>
          <w:rFonts w:eastAsiaTheme="minorEastAsia"/>
        </w:rPr>
        <w:t>The TCJA suspended the deduction of all miscellaneous itemized deductions subject to the 2% of AGI rule. Miscellaneous itemized deductions not subject to the 2</w:t>
      </w:r>
      <w:r w:rsidR="00861477">
        <w:rPr>
          <w:rFonts w:eastAsiaTheme="minorEastAsia"/>
        </w:rPr>
        <w:t>%</w:t>
      </w:r>
      <w:r w:rsidRPr="00C67D31">
        <w:rPr>
          <w:rFonts w:eastAsiaTheme="minorEastAsia"/>
        </w:rPr>
        <w:t xml:space="preserve"> floor were not affected.</w:t>
      </w:r>
    </w:p>
    <w:p w14:paraId="06AE3514" w14:textId="77777777" w:rsidR="00622261" w:rsidRPr="00622261" w:rsidRDefault="00622261" w:rsidP="00C67D31">
      <w:pPr>
        <w:pStyle w:val="ListParagraph"/>
        <w:numPr>
          <w:ilvl w:val="0"/>
          <w:numId w:val="90"/>
        </w:numPr>
        <w:ind w:left="1440"/>
      </w:pPr>
      <w:r w:rsidRPr="00C67D31">
        <w:rPr>
          <w:rFonts w:eastAsiaTheme="minorEastAsia"/>
        </w:rPr>
        <w:t>Prior to 2018, certain high-income taxpayers were subject to limits on the amount of itemized deductions</w:t>
      </w:r>
      <w:r w:rsidRPr="00622261">
        <w:t>. The TCJA suspended the phase-out.</w:t>
      </w:r>
    </w:p>
    <w:p w14:paraId="2CC3FF97" w14:textId="1DF5BB93" w:rsidR="00622261" w:rsidRPr="00622261" w:rsidRDefault="00622261">
      <w:pPr>
        <w:ind w:left="360"/>
      </w:pPr>
      <w:r>
        <w:t xml:space="preserve">XII. </w:t>
      </w:r>
      <w:r w:rsidRPr="00622261">
        <w:t xml:space="preserve">Case Studies (PPT Slides </w:t>
      </w:r>
      <w:r w:rsidR="000069BD" w:rsidRPr="00622261">
        <w:t>8</w:t>
      </w:r>
      <w:r w:rsidR="000069BD">
        <w:t>1</w:t>
      </w:r>
      <w:r w:rsidR="00B80446">
        <w:rPr>
          <w:i/>
          <w:iCs/>
        </w:rPr>
        <w:t>–</w:t>
      </w:r>
      <w:r w:rsidR="000069BD" w:rsidRPr="00622261">
        <w:t>8</w:t>
      </w:r>
      <w:r w:rsidR="000069BD">
        <w:t>2</w:t>
      </w:r>
      <w:r w:rsidRPr="00622261">
        <w:t>)</w:t>
      </w:r>
    </w:p>
    <w:p w14:paraId="76311BBE" w14:textId="77777777" w:rsidR="00622261" w:rsidRPr="00C67D31" w:rsidRDefault="00622261" w:rsidP="00C67D31">
      <w:pPr>
        <w:pStyle w:val="ListParagraph"/>
        <w:numPr>
          <w:ilvl w:val="0"/>
          <w:numId w:val="94"/>
        </w:numPr>
        <w:ind w:left="1440"/>
        <w:rPr>
          <w:rFonts w:eastAsiaTheme="minorEastAsia"/>
        </w:rPr>
      </w:pPr>
      <w:r w:rsidRPr="00C67D31">
        <w:rPr>
          <w:rFonts w:eastAsiaTheme="minorEastAsia"/>
        </w:rPr>
        <w:t>Case Study 1 examines the list of charitable contributions provided by a taxpayer. The student is asked to review the list, determine how much of the deduction is allowed for charitable contributions, and then explain this to the taxpayer.</w:t>
      </w:r>
    </w:p>
    <w:p w14:paraId="53F88679" w14:textId="7729C8AC" w:rsidR="00622261" w:rsidRPr="00C67D31" w:rsidRDefault="00622261" w:rsidP="00C67D31">
      <w:pPr>
        <w:pStyle w:val="ListParagraph"/>
        <w:numPr>
          <w:ilvl w:val="0"/>
          <w:numId w:val="94"/>
        </w:numPr>
        <w:ind w:left="1440"/>
        <w:rPr>
          <w:rFonts w:eastAsiaTheme="minorEastAsia"/>
        </w:rPr>
      </w:pPr>
      <w:r w:rsidRPr="00C67D31">
        <w:rPr>
          <w:rFonts w:eastAsiaTheme="minorEastAsia"/>
        </w:rPr>
        <w:t xml:space="preserve">Case Study 2 considers the case of a couple who hosted an exchange student for 9 months and paid for a number of items for his well-being. The student is referred to </w:t>
      </w:r>
      <w:r w:rsidR="00861477">
        <w:rPr>
          <w:rFonts w:eastAsiaTheme="minorEastAsia"/>
        </w:rPr>
        <w:t xml:space="preserve">the </w:t>
      </w:r>
      <w:r w:rsidRPr="00C67D31">
        <w:rPr>
          <w:rFonts w:eastAsiaTheme="minorEastAsia"/>
        </w:rPr>
        <w:t xml:space="preserve">IRS </w:t>
      </w:r>
      <w:r w:rsidR="006D605B">
        <w:rPr>
          <w:rFonts w:eastAsiaTheme="minorEastAsia"/>
        </w:rPr>
        <w:t xml:space="preserve">Publication 526 </w:t>
      </w:r>
      <w:r w:rsidRPr="00C67D31">
        <w:rPr>
          <w:rFonts w:eastAsiaTheme="minorEastAsia"/>
        </w:rPr>
        <w:t>to determine if any of the expenses are deductible. The student is then instructed to write a letter to the couple explaining the findings.</w:t>
      </w:r>
    </w:p>
    <w:p w14:paraId="744A4B6C" w14:textId="12AFF835" w:rsidR="00622261" w:rsidRPr="00622261" w:rsidRDefault="00622261">
      <w:pPr>
        <w:ind w:left="360"/>
      </w:pPr>
      <w:r>
        <w:lastRenderedPageBreak/>
        <w:t xml:space="preserve">XIII. </w:t>
      </w:r>
      <w:r w:rsidRPr="00622261">
        <w:t xml:space="preserve">Summary (PPT Slides </w:t>
      </w:r>
      <w:r w:rsidR="000069BD" w:rsidRPr="00622261">
        <w:t>8</w:t>
      </w:r>
      <w:r w:rsidR="000069BD">
        <w:t>3</w:t>
      </w:r>
      <w:r w:rsidR="00B80446">
        <w:rPr>
          <w:i/>
          <w:iCs/>
        </w:rPr>
        <w:t>–</w:t>
      </w:r>
      <w:r w:rsidRPr="00622261">
        <w:t>8</w:t>
      </w:r>
      <w:r w:rsidR="000069BD">
        <w:t>4</w:t>
      </w:r>
      <w:r w:rsidRPr="00622261">
        <w:t>)</w:t>
      </w:r>
    </w:p>
    <w:p w14:paraId="2A1F7B96" w14:textId="2EA529CE" w:rsidR="00622261" w:rsidRPr="000069BD" w:rsidRDefault="00622261" w:rsidP="00C67D31">
      <w:pPr>
        <w:pStyle w:val="ListParagraph"/>
        <w:numPr>
          <w:ilvl w:val="0"/>
          <w:numId w:val="95"/>
        </w:numPr>
        <w:ind w:left="1440"/>
        <w:rPr>
          <w:sz w:val="24"/>
          <w:szCs w:val="24"/>
        </w:rPr>
      </w:pPr>
      <w:r w:rsidRPr="00622261">
        <w:t>The Summary slides review the ten Learning Object</w:t>
      </w:r>
      <w:r w:rsidR="00B80446">
        <w:t>ive</w:t>
      </w:r>
      <w:r w:rsidRPr="00622261">
        <w:t>s, covering what the students should have learned in this lesson.</w:t>
      </w:r>
    </w:p>
    <w:p w14:paraId="5D6C1DC3" w14:textId="77777777" w:rsidR="00967E93" w:rsidRDefault="00967E93" w:rsidP="000931BE">
      <w:pPr>
        <w:pStyle w:val="ListParagraph"/>
        <w:ind w:left="2160"/>
      </w:pPr>
    </w:p>
    <w:p w14:paraId="5569DF7B" w14:textId="715CEE4B" w:rsidR="00D27ABB" w:rsidRPr="00D0154F" w:rsidRDefault="003B0D3C" w:rsidP="00D0154F">
      <w:pPr>
        <w:pStyle w:val="Return-to-top"/>
        <w:rPr>
          <w:rStyle w:val="Hyperlink"/>
          <w:noProof w:val="0"/>
        </w:rPr>
      </w:pPr>
      <w:hyperlink w:anchor="_top" w:history="1">
        <w:r w:rsidR="002F5240" w:rsidRPr="003B3797">
          <w:rPr>
            <w:rStyle w:val="Hyperlink"/>
            <w:noProof w:val="0"/>
          </w:rPr>
          <w:t>[return to top]</w:t>
        </w:r>
      </w:hyperlink>
      <w:bookmarkStart w:id="8" w:name="_GoBack"/>
      <w:bookmarkEnd w:id="8"/>
    </w:p>
    <w:sectPr w:rsidR="00D27ABB" w:rsidRPr="00D0154F" w:rsidSect="00222E11">
      <w:headerReference w:type="default" r:id="rId11"/>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4CDB" w14:textId="77777777" w:rsidR="008F3A88" w:rsidRDefault="008F3A88" w:rsidP="00F45FCA">
      <w:r>
        <w:separator/>
      </w:r>
    </w:p>
  </w:endnote>
  <w:endnote w:type="continuationSeparator" w:id="0">
    <w:p w14:paraId="6E1BE4B0" w14:textId="77777777" w:rsidR="008F3A88" w:rsidRDefault="008F3A88" w:rsidP="00F45FCA">
      <w:r>
        <w:continuationSeparator/>
      </w:r>
    </w:p>
  </w:endnote>
  <w:endnote w:type="continuationNotice" w:id="1">
    <w:p w14:paraId="7897D249" w14:textId="77777777" w:rsidR="008F3A88" w:rsidRDefault="008F3A88"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D20" w14:textId="77777777" w:rsidR="006A41CA" w:rsidRPr="00147483" w:rsidRDefault="003B0D3C" w:rsidP="00222E11">
    <w:pPr>
      <w:pStyle w:val="Footer"/>
      <w:framePr w:wrap="none" w:vAnchor="text" w:hAnchor="page" w:x="1518" w:y="21"/>
      <w:rPr>
        <w:rStyle w:val="PageNumber"/>
        <w:b/>
        <w:bCs/>
        <w:color w:val="002060"/>
      </w:rPr>
    </w:pPr>
    <w:sdt>
      <w:sdtPr>
        <w:id w:val="-720908374"/>
        <w:docPartObj>
          <w:docPartGallery w:val="Page Numbers (Bottom of Page)"/>
          <w:docPartUnique/>
        </w:docPartObj>
      </w:sdtPr>
      <w:sdtEndPr>
        <w:rPr>
          <w:b/>
          <w:bCs/>
          <w:noProof/>
          <w:color w:val="FFFFFF" w:themeColor="background1"/>
        </w:rPr>
      </w:sdtEndPr>
      <w:sdtContent>
        <w:sdt>
          <w:sdtPr>
            <w:rPr>
              <w:rStyle w:val="PageNumber"/>
              <w:b/>
              <w:bCs/>
              <w:color w:val="002060"/>
            </w:rPr>
            <w:id w:val="908351114"/>
            <w:docPartObj>
              <w:docPartGallery w:val="Page Numbers (Bottom of Page)"/>
              <w:docPartUnique/>
            </w:docPartObj>
          </w:sdtPr>
          <w:sdtEndPr>
            <w:rPr>
              <w:rStyle w:val="PageNumber"/>
            </w:rPr>
          </w:sdtEndPr>
          <w:sdtContent>
            <w:r w:rsidR="006A41CA" w:rsidRPr="00147483">
              <w:rPr>
                <w:rStyle w:val="PageNumber"/>
                <w:b/>
                <w:bCs/>
                <w:color w:val="002060"/>
              </w:rPr>
              <w:fldChar w:fldCharType="begin"/>
            </w:r>
            <w:r w:rsidR="006A41CA" w:rsidRPr="00147483">
              <w:rPr>
                <w:rStyle w:val="PageNumber"/>
                <w:b/>
                <w:bCs/>
                <w:color w:val="002060"/>
              </w:rPr>
              <w:instrText xml:space="preserve"> PAGE </w:instrText>
            </w:r>
            <w:r w:rsidR="006A41CA" w:rsidRPr="00147483">
              <w:rPr>
                <w:rStyle w:val="PageNumber"/>
                <w:b/>
                <w:bCs/>
                <w:color w:val="002060"/>
              </w:rPr>
              <w:fldChar w:fldCharType="separate"/>
            </w:r>
            <w:r w:rsidR="00116690">
              <w:rPr>
                <w:rStyle w:val="PageNumber"/>
                <w:b/>
                <w:bCs/>
                <w:noProof/>
                <w:color w:val="002060"/>
              </w:rPr>
              <w:t>10</w:t>
            </w:r>
            <w:r w:rsidR="006A41CA" w:rsidRPr="00147483">
              <w:rPr>
                <w:rStyle w:val="PageNumber"/>
                <w:b/>
                <w:bCs/>
                <w:color w:val="002060"/>
              </w:rPr>
              <w:fldChar w:fldCharType="end"/>
            </w:r>
          </w:sdtContent>
        </w:sdt>
      </w:sdtContent>
    </w:sdt>
  </w:p>
  <w:p w14:paraId="39DB80DE" w14:textId="14B30CF5" w:rsidR="006A41CA" w:rsidRPr="00932C78" w:rsidRDefault="006A41CA" w:rsidP="00222E11">
    <w:pPr>
      <w:pStyle w:val="Footer"/>
      <w:spacing w:line="200" w:lineRule="exact"/>
      <w:ind w:left="1260"/>
      <w:rPr>
        <w:b/>
        <w:bCs/>
        <w:color w:val="FFFFFF" w:themeColor="background1"/>
      </w:rPr>
    </w:pPr>
    <w:r w:rsidRPr="003A01EC">
      <w:rPr>
        <w:rFonts w:ascii="Calibri" w:hAnsi="Calibri"/>
        <w:b/>
        <w:bCs/>
        <w:noProof/>
        <w:color w:val="FFFFFF" w:themeColor="background1"/>
        <w:lang w:bidi="he-IL"/>
      </w:rPr>
      <w:drawing>
        <wp:anchor distT="0" distB="0" distL="114300" distR="114300" simplePos="0" relativeHeight="251731968" behindDoc="1" locked="0" layoutInCell="1" allowOverlap="1" wp14:anchorId="34EB9FFD" wp14:editId="4E65707F">
          <wp:simplePos x="0" y="0"/>
          <wp:positionH relativeFrom="page">
            <wp:posOffset>0</wp:posOffset>
          </wp:positionH>
          <wp:positionV relativeFrom="paragraph">
            <wp:posOffset>-144780</wp:posOffset>
          </wp:positionV>
          <wp:extent cx="7784465" cy="648335"/>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784465" cy="648335"/>
                  </a:xfrm>
                  <a:prstGeom prst="rect">
                    <a:avLst/>
                  </a:prstGeom>
                </pic:spPr>
              </pic:pic>
            </a:graphicData>
          </a:graphic>
          <wp14:sizeRelH relativeFrom="margin">
            <wp14:pctWidth>0</wp14:pctWidth>
          </wp14:sizeRelH>
          <wp14:sizeRelV relativeFrom="margin">
            <wp14:pctHeight>0</wp14:pctHeight>
          </wp14:sizeRelV>
        </wp:anchor>
      </w:drawing>
    </w:r>
    <w:r w:rsidRPr="00276104">
      <w:rPr>
        <w:rFonts w:ascii="Calibri" w:hAnsi="Calibri"/>
        <w:b/>
        <w:bCs/>
        <w:color w:val="003865"/>
        <w:sz w:val="16"/>
        <w:szCs w:val="16"/>
      </w:rPr>
      <w:t>© 202</w:t>
    </w:r>
    <w:r w:rsidR="005F2214">
      <w:rPr>
        <w:rFonts w:ascii="Calibri" w:hAnsi="Calibri"/>
        <w:b/>
        <w:bCs/>
        <w:color w:val="003865"/>
        <w:sz w:val="16"/>
        <w:szCs w:val="16"/>
      </w:rPr>
      <w:t>2</w:t>
    </w:r>
    <w:r w:rsidRPr="00276104">
      <w:rPr>
        <w:rFonts w:ascii="Calibri" w:hAnsi="Calibri"/>
        <w:b/>
        <w:bCs/>
        <w:color w:val="003865"/>
        <w:sz w:val="16"/>
        <w:szCs w:val="16"/>
      </w:rPr>
      <w:t xml:space="preserve"> Cengage. All Rights Reserved. May not be scanned, copied or duplicated, or posted to </w:t>
    </w:r>
    <w:r>
      <w:rPr>
        <w:rFonts w:ascii="Calibri" w:hAnsi="Calibri"/>
        <w:b/>
        <w:bCs/>
        <w:color w:val="003865"/>
        <w:sz w:val="16"/>
        <w:szCs w:val="16"/>
      </w:rPr>
      <w:br/>
    </w:r>
    <w:r w:rsidRPr="00276104">
      <w:rPr>
        <w:rFonts w:ascii="Calibri" w:hAnsi="Calibri"/>
        <w:b/>
        <w:bCs/>
        <w:color w:val="003865"/>
        <w:sz w:val="16"/>
        <w:szCs w:val="16"/>
      </w:rPr>
      <w:t>a publicly accessible</w:t>
    </w:r>
    <w:r>
      <w:rPr>
        <w:rFonts w:ascii="Calibri" w:hAnsi="Calibri"/>
        <w:b/>
        <w:bCs/>
        <w:color w:val="003865"/>
        <w:sz w:val="16"/>
        <w:szCs w:val="16"/>
      </w:rPr>
      <w:t xml:space="preserve"> </w:t>
    </w:r>
    <w:r w:rsidRPr="00276104">
      <w:rPr>
        <w:rFonts w:ascii="Calibri" w:hAnsi="Calibri"/>
        <w:b/>
        <w:bCs/>
        <w:color w:val="003865"/>
        <w:sz w:val="16"/>
        <w:szCs w:val="16"/>
      </w:rPr>
      <w:t>website, in whole or in part</w:t>
    </w:r>
    <w:r>
      <w:rPr>
        <w:rFonts w:ascii="Calibri" w:hAnsi="Calibri"/>
        <w:b/>
        <w:bCs/>
        <w:color w:val="003865"/>
        <w:sz w:val="16"/>
        <w:szCs w:val="16"/>
      </w:rPr>
      <w:t>.</w:t>
    </w:r>
  </w:p>
  <w:p w14:paraId="057E1D3A" w14:textId="77777777" w:rsidR="006A41CA" w:rsidRDefault="006A41CA" w:rsidP="00222E11">
    <w:pPr>
      <w:pStyle w:val="Footer"/>
      <w:spacing w:line="200" w:lineRule="exact"/>
      <w:ind w:left="1260"/>
      <w:rPr>
        <w:rFonts w:ascii="Calibri" w:hAnsi="Calibri"/>
        <w:b/>
        <w:bCs/>
        <w:color w:val="00386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CEF4" w14:textId="77777777" w:rsidR="008F3A88" w:rsidRDefault="008F3A88" w:rsidP="00F45FCA">
      <w:r>
        <w:separator/>
      </w:r>
    </w:p>
  </w:footnote>
  <w:footnote w:type="continuationSeparator" w:id="0">
    <w:p w14:paraId="61A4804C" w14:textId="77777777" w:rsidR="008F3A88" w:rsidRDefault="008F3A88" w:rsidP="00F45FCA">
      <w:r>
        <w:continuationSeparator/>
      </w:r>
    </w:p>
  </w:footnote>
  <w:footnote w:type="continuationNotice" w:id="1">
    <w:p w14:paraId="2BA233EC" w14:textId="77777777" w:rsidR="008F3A88" w:rsidRDefault="008F3A88"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244C" w14:textId="2BE5767E" w:rsidR="006A41CA" w:rsidRPr="00865264" w:rsidRDefault="006A41CA" w:rsidP="00622261">
    <w:pPr>
      <w:pStyle w:val="Page-header-with-book-title"/>
    </w:pPr>
    <w:r w:rsidRPr="00865264">
      <w:rPr>
        <w:lang w:bidi="he-IL"/>
      </w:rPr>
      <w:drawing>
        <wp:anchor distT="0" distB="0" distL="114300" distR="114300" simplePos="0" relativeHeight="251657216" behindDoc="1" locked="0" layoutInCell="1" allowOverlap="1" wp14:anchorId="5597A936" wp14:editId="0AA5D184">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rPr>
        <w:lang w:bidi="he-IL"/>
      </w:rPr>
      <w:drawing>
        <wp:anchor distT="0" distB="0" distL="114300" distR="114300" simplePos="0" relativeHeight="251729920" behindDoc="0" locked="0" layoutInCell="1" allowOverlap="1" wp14:anchorId="08AFF621" wp14:editId="49AE6B55">
          <wp:simplePos x="0" y="0"/>
          <wp:positionH relativeFrom="column">
            <wp:posOffset>-842645</wp:posOffset>
          </wp:positionH>
          <wp:positionV relativeFrom="paragraph">
            <wp:posOffset>-365125</wp:posOffset>
          </wp:positionV>
          <wp:extent cx="1088136" cy="246888"/>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t>Lecture Notes</w:t>
    </w:r>
    <w:r w:rsidRPr="00865264">
      <w:t>:</w:t>
    </w:r>
    <w:r>
      <w:t xml:space="preserve"> Whittenburg and Gill, Income Tax Fundamentals 2022, Core ISBN: </w:t>
    </w:r>
    <w:r w:rsidRPr="00442F60">
      <w:t>9780357516386</w:t>
    </w:r>
    <w:r>
      <w:t>, Chapter 5: Deductions For and From AGI</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622"/>
    <w:multiLevelType w:val="hybridMultilevel"/>
    <w:tmpl w:val="5FE8C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26DF4"/>
    <w:multiLevelType w:val="hybridMultilevel"/>
    <w:tmpl w:val="FBB26424"/>
    <w:lvl w:ilvl="0" w:tplc="439E758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04C1"/>
    <w:multiLevelType w:val="singleLevel"/>
    <w:tmpl w:val="3F643BE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02547657"/>
    <w:multiLevelType w:val="hybridMultilevel"/>
    <w:tmpl w:val="5BE01942"/>
    <w:lvl w:ilvl="0" w:tplc="E35AA4C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6223B"/>
    <w:multiLevelType w:val="hybridMultilevel"/>
    <w:tmpl w:val="C23AA542"/>
    <w:lvl w:ilvl="0" w:tplc="16C8401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F5D91"/>
    <w:multiLevelType w:val="hybridMultilevel"/>
    <w:tmpl w:val="9608193C"/>
    <w:lvl w:ilvl="0" w:tplc="16C8401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B05B8"/>
    <w:multiLevelType w:val="hybridMultilevel"/>
    <w:tmpl w:val="24900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8" w15:restartNumberingAfterBreak="0">
    <w:nsid w:val="08402785"/>
    <w:multiLevelType w:val="hybridMultilevel"/>
    <w:tmpl w:val="C324B9FA"/>
    <w:lvl w:ilvl="0" w:tplc="30EE8EF8">
      <w:start w:val="1"/>
      <w:numFmt w:val="bullet"/>
      <w:lvlText w:val="•"/>
      <w:lvlJc w:val="left"/>
      <w:pPr>
        <w:tabs>
          <w:tab w:val="num" w:pos="720"/>
        </w:tabs>
        <w:ind w:left="720" w:hanging="360"/>
      </w:pPr>
      <w:rPr>
        <w:rFonts w:ascii="Arial" w:hAnsi="Arial" w:hint="default"/>
      </w:rPr>
    </w:lvl>
    <w:lvl w:ilvl="1" w:tplc="53A8CE00">
      <w:start w:val="1"/>
      <w:numFmt w:val="bullet"/>
      <w:lvlText w:val="•"/>
      <w:lvlJc w:val="left"/>
      <w:pPr>
        <w:tabs>
          <w:tab w:val="num" w:pos="1440"/>
        </w:tabs>
        <w:ind w:left="1440" w:hanging="360"/>
      </w:pPr>
      <w:rPr>
        <w:rFonts w:ascii="Arial" w:hAnsi="Arial" w:hint="default"/>
      </w:rPr>
    </w:lvl>
    <w:lvl w:ilvl="2" w:tplc="92AA18F2" w:tentative="1">
      <w:start w:val="1"/>
      <w:numFmt w:val="bullet"/>
      <w:lvlText w:val="•"/>
      <w:lvlJc w:val="left"/>
      <w:pPr>
        <w:tabs>
          <w:tab w:val="num" w:pos="2160"/>
        </w:tabs>
        <w:ind w:left="2160" w:hanging="360"/>
      </w:pPr>
      <w:rPr>
        <w:rFonts w:ascii="Arial" w:hAnsi="Arial" w:hint="default"/>
      </w:rPr>
    </w:lvl>
    <w:lvl w:ilvl="3" w:tplc="530A223C" w:tentative="1">
      <w:start w:val="1"/>
      <w:numFmt w:val="bullet"/>
      <w:lvlText w:val="•"/>
      <w:lvlJc w:val="left"/>
      <w:pPr>
        <w:tabs>
          <w:tab w:val="num" w:pos="2880"/>
        </w:tabs>
        <w:ind w:left="2880" w:hanging="360"/>
      </w:pPr>
      <w:rPr>
        <w:rFonts w:ascii="Arial" w:hAnsi="Arial" w:hint="default"/>
      </w:rPr>
    </w:lvl>
    <w:lvl w:ilvl="4" w:tplc="B5922FAC" w:tentative="1">
      <w:start w:val="1"/>
      <w:numFmt w:val="bullet"/>
      <w:lvlText w:val="•"/>
      <w:lvlJc w:val="left"/>
      <w:pPr>
        <w:tabs>
          <w:tab w:val="num" w:pos="3600"/>
        </w:tabs>
        <w:ind w:left="3600" w:hanging="360"/>
      </w:pPr>
      <w:rPr>
        <w:rFonts w:ascii="Arial" w:hAnsi="Arial" w:hint="default"/>
      </w:rPr>
    </w:lvl>
    <w:lvl w:ilvl="5" w:tplc="5F56BA6E" w:tentative="1">
      <w:start w:val="1"/>
      <w:numFmt w:val="bullet"/>
      <w:lvlText w:val="•"/>
      <w:lvlJc w:val="left"/>
      <w:pPr>
        <w:tabs>
          <w:tab w:val="num" w:pos="4320"/>
        </w:tabs>
        <w:ind w:left="4320" w:hanging="360"/>
      </w:pPr>
      <w:rPr>
        <w:rFonts w:ascii="Arial" w:hAnsi="Arial" w:hint="default"/>
      </w:rPr>
    </w:lvl>
    <w:lvl w:ilvl="6" w:tplc="C8749C6C" w:tentative="1">
      <w:start w:val="1"/>
      <w:numFmt w:val="bullet"/>
      <w:lvlText w:val="•"/>
      <w:lvlJc w:val="left"/>
      <w:pPr>
        <w:tabs>
          <w:tab w:val="num" w:pos="5040"/>
        </w:tabs>
        <w:ind w:left="5040" w:hanging="360"/>
      </w:pPr>
      <w:rPr>
        <w:rFonts w:ascii="Arial" w:hAnsi="Arial" w:hint="default"/>
      </w:rPr>
    </w:lvl>
    <w:lvl w:ilvl="7" w:tplc="76CAC7B4" w:tentative="1">
      <w:start w:val="1"/>
      <w:numFmt w:val="bullet"/>
      <w:lvlText w:val="•"/>
      <w:lvlJc w:val="left"/>
      <w:pPr>
        <w:tabs>
          <w:tab w:val="num" w:pos="5760"/>
        </w:tabs>
        <w:ind w:left="5760" w:hanging="360"/>
      </w:pPr>
      <w:rPr>
        <w:rFonts w:ascii="Arial" w:hAnsi="Arial" w:hint="default"/>
      </w:rPr>
    </w:lvl>
    <w:lvl w:ilvl="8" w:tplc="F5DC98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10" w15:restartNumberingAfterBreak="0">
    <w:nsid w:val="09860CF7"/>
    <w:multiLevelType w:val="hybridMultilevel"/>
    <w:tmpl w:val="FF4CCBB0"/>
    <w:lvl w:ilvl="0" w:tplc="6A8AAC52">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12"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4" w15:restartNumberingAfterBreak="0">
    <w:nsid w:val="0F101161"/>
    <w:multiLevelType w:val="hybridMultilevel"/>
    <w:tmpl w:val="C890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D7F3B"/>
    <w:multiLevelType w:val="hybridMultilevel"/>
    <w:tmpl w:val="C324E84C"/>
    <w:lvl w:ilvl="0" w:tplc="4106E9E8">
      <w:start w:val="3"/>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73063"/>
    <w:multiLevelType w:val="hybridMultilevel"/>
    <w:tmpl w:val="AF8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36A55"/>
    <w:multiLevelType w:val="hybridMultilevel"/>
    <w:tmpl w:val="E7A8D65C"/>
    <w:lvl w:ilvl="0" w:tplc="CE4819F4">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ED3481"/>
    <w:multiLevelType w:val="hybridMultilevel"/>
    <w:tmpl w:val="7C0A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F5794"/>
    <w:multiLevelType w:val="hybridMultilevel"/>
    <w:tmpl w:val="667055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21" w15:restartNumberingAfterBreak="0">
    <w:nsid w:val="1C867886"/>
    <w:multiLevelType w:val="hybridMultilevel"/>
    <w:tmpl w:val="045C8796"/>
    <w:lvl w:ilvl="0" w:tplc="33A4978E">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23"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93A5D"/>
    <w:multiLevelType w:val="hybridMultilevel"/>
    <w:tmpl w:val="8DAE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851E0C"/>
    <w:multiLevelType w:val="hybridMultilevel"/>
    <w:tmpl w:val="3B5CA3FA"/>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6" w15:restartNumberingAfterBreak="0">
    <w:nsid w:val="21957F98"/>
    <w:multiLevelType w:val="hybridMultilevel"/>
    <w:tmpl w:val="8490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DC3ADC"/>
    <w:multiLevelType w:val="hybridMultilevel"/>
    <w:tmpl w:val="B11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E558D0"/>
    <w:multiLevelType w:val="hybridMultilevel"/>
    <w:tmpl w:val="E85ED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5876EA0"/>
    <w:multiLevelType w:val="hybridMultilevel"/>
    <w:tmpl w:val="9BBE4448"/>
    <w:lvl w:ilvl="0" w:tplc="D038B4F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32" w15:restartNumberingAfterBreak="0">
    <w:nsid w:val="287E338B"/>
    <w:multiLevelType w:val="hybridMultilevel"/>
    <w:tmpl w:val="42AE9C30"/>
    <w:lvl w:ilvl="0" w:tplc="F3CA1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94C10D4"/>
    <w:multiLevelType w:val="hybridMultilevel"/>
    <w:tmpl w:val="AA3A1398"/>
    <w:lvl w:ilvl="0" w:tplc="7988C970">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2566D5"/>
    <w:multiLevelType w:val="hybridMultilevel"/>
    <w:tmpl w:val="97EA7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009DE"/>
    <w:multiLevelType w:val="hybridMultilevel"/>
    <w:tmpl w:val="882C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39" w15:restartNumberingAfterBreak="0">
    <w:nsid w:val="35AC4597"/>
    <w:multiLevelType w:val="hybridMultilevel"/>
    <w:tmpl w:val="0D52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3C1D596A"/>
    <w:multiLevelType w:val="hybridMultilevel"/>
    <w:tmpl w:val="C05E7AF8"/>
    <w:lvl w:ilvl="0" w:tplc="5C127CC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43" w15:restartNumberingAfterBreak="0">
    <w:nsid w:val="3F1A0DA8"/>
    <w:multiLevelType w:val="hybridMultilevel"/>
    <w:tmpl w:val="4A0C10D4"/>
    <w:lvl w:ilvl="0" w:tplc="E35AA4C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4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46" w15:restartNumberingAfterBreak="0">
    <w:nsid w:val="41F05A10"/>
    <w:multiLevelType w:val="hybridMultilevel"/>
    <w:tmpl w:val="D41E129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369597B"/>
    <w:multiLevelType w:val="hybridMultilevel"/>
    <w:tmpl w:val="C2282D76"/>
    <w:lvl w:ilvl="0" w:tplc="F3CA1E7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B4165A"/>
    <w:multiLevelType w:val="hybridMultilevel"/>
    <w:tmpl w:val="6286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50" w15:restartNumberingAfterBreak="0">
    <w:nsid w:val="44C443E9"/>
    <w:multiLevelType w:val="hybridMultilevel"/>
    <w:tmpl w:val="E7EAC3BA"/>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9078A5"/>
    <w:multiLevelType w:val="hybridMultilevel"/>
    <w:tmpl w:val="2AAA2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471B1DAA"/>
    <w:multiLevelType w:val="hybridMultilevel"/>
    <w:tmpl w:val="84C26578"/>
    <w:lvl w:ilvl="0" w:tplc="863E7B28">
      <w:start w:val="1"/>
      <w:numFmt w:val="upperLetter"/>
      <w:lvlText w:val="%1."/>
      <w:lvlJc w:val="left"/>
      <w:pPr>
        <w:ind w:left="720" w:hanging="360"/>
      </w:pPr>
    </w:lvl>
    <w:lvl w:ilvl="1" w:tplc="D038B4FA">
      <w:start w:val="1"/>
      <w:numFmt w:val="lowerLetter"/>
      <w:lvlText w:val="%2."/>
      <w:lvlJc w:val="left"/>
      <w:pPr>
        <w:ind w:left="1440" w:hanging="360"/>
      </w:pPr>
      <w:rPr>
        <w:rFonts w:hint="default"/>
      </w:r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53" w15:restartNumberingAfterBreak="0">
    <w:nsid w:val="471E0CC0"/>
    <w:multiLevelType w:val="hybridMultilevel"/>
    <w:tmpl w:val="CC4CFF72"/>
    <w:lvl w:ilvl="0" w:tplc="F3CA1E72">
      <w:start w:val="1"/>
      <w:numFmt w:val="lowerLetter"/>
      <w:lvlText w:val="%1."/>
      <w:lvlJc w:val="left"/>
      <w:pPr>
        <w:ind w:left="108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4" w15:restartNumberingAfterBreak="0">
    <w:nsid w:val="48A23CFB"/>
    <w:multiLevelType w:val="hybridMultilevel"/>
    <w:tmpl w:val="3B5CA3FA"/>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55" w15:restartNumberingAfterBreak="0">
    <w:nsid w:val="492E26B1"/>
    <w:multiLevelType w:val="hybridMultilevel"/>
    <w:tmpl w:val="0964A042"/>
    <w:lvl w:ilvl="0" w:tplc="34A06120">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AD3D31"/>
    <w:multiLevelType w:val="hybridMultilevel"/>
    <w:tmpl w:val="26BA1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58"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59" w15:restartNumberingAfterBreak="0">
    <w:nsid w:val="4E683BEA"/>
    <w:multiLevelType w:val="hybridMultilevel"/>
    <w:tmpl w:val="5D1C65D8"/>
    <w:lvl w:ilvl="0" w:tplc="04090005">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FC74EFC"/>
    <w:multiLevelType w:val="hybridMultilevel"/>
    <w:tmpl w:val="B9AEFE48"/>
    <w:lvl w:ilvl="0" w:tplc="10781A0C">
      <w:start w:val="3"/>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1" w15:restartNumberingAfterBreak="0">
    <w:nsid w:val="51277A34"/>
    <w:multiLevelType w:val="hybridMultilevel"/>
    <w:tmpl w:val="3B00F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5317551E"/>
    <w:multiLevelType w:val="hybridMultilevel"/>
    <w:tmpl w:val="DE90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DE25A9"/>
    <w:multiLevelType w:val="hybridMultilevel"/>
    <w:tmpl w:val="FD0C5CAA"/>
    <w:lvl w:ilvl="0" w:tplc="F3CA1E72">
      <w:start w:val="1"/>
      <w:numFmt w:val="lowerLetter"/>
      <w:lvlText w:val="%1."/>
      <w:lvlJc w:val="lef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4" w15:restartNumberingAfterBreak="0">
    <w:nsid w:val="54410F8F"/>
    <w:multiLevelType w:val="hybridMultilevel"/>
    <w:tmpl w:val="42820146"/>
    <w:lvl w:ilvl="0" w:tplc="D038B4FA">
      <w:start w:val="1"/>
      <w:numFmt w:val="lowerLetter"/>
      <w:lvlText w:val="%1."/>
      <w:lvlJc w:val="left"/>
      <w:pPr>
        <w:ind w:left="2520" w:hanging="360"/>
      </w:pPr>
      <w:rPr>
        <w:rFonts w:hint="default"/>
      </w:rPr>
    </w:lvl>
    <w:lvl w:ilvl="1" w:tplc="6A8AAC52">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45F0C37"/>
    <w:multiLevelType w:val="hybridMultilevel"/>
    <w:tmpl w:val="916EA85E"/>
    <w:lvl w:ilvl="0" w:tplc="917E35BA">
      <w:start w:val="1"/>
      <w:numFmt w:val="bullet"/>
      <w:lvlText w:val="•"/>
      <w:lvlJc w:val="left"/>
      <w:pPr>
        <w:tabs>
          <w:tab w:val="num" w:pos="720"/>
        </w:tabs>
        <w:ind w:left="720" w:hanging="360"/>
      </w:pPr>
      <w:rPr>
        <w:rFonts w:ascii="Arial" w:hAnsi="Arial" w:hint="default"/>
      </w:rPr>
    </w:lvl>
    <w:lvl w:ilvl="1" w:tplc="998E6786">
      <w:start w:val="1"/>
      <w:numFmt w:val="bullet"/>
      <w:lvlText w:val="•"/>
      <w:lvlJc w:val="left"/>
      <w:pPr>
        <w:tabs>
          <w:tab w:val="num" w:pos="1440"/>
        </w:tabs>
        <w:ind w:left="1440" w:hanging="360"/>
      </w:pPr>
      <w:rPr>
        <w:rFonts w:ascii="Arial" w:hAnsi="Arial" w:hint="default"/>
      </w:rPr>
    </w:lvl>
    <w:lvl w:ilvl="2" w:tplc="08E6DB74" w:tentative="1">
      <w:start w:val="1"/>
      <w:numFmt w:val="bullet"/>
      <w:lvlText w:val="•"/>
      <w:lvlJc w:val="left"/>
      <w:pPr>
        <w:tabs>
          <w:tab w:val="num" w:pos="2160"/>
        </w:tabs>
        <w:ind w:left="2160" w:hanging="360"/>
      </w:pPr>
      <w:rPr>
        <w:rFonts w:ascii="Arial" w:hAnsi="Arial" w:hint="default"/>
      </w:rPr>
    </w:lvl>
    <w:lvl w:ilvl="3" w:tplc="9E6AE93A" w:tentative="1">
      <w:start w:val="1"/>
      <w:numFmt w:val="bullet"/>
      <w:lvlText w:val="•"/>
      <w:lvlJc w:val="left"/>
      <w:pPr>
        <w:tabs>
          <w:tab w:val="num" w:pos="2880"/>
        </w:tabs>
        <w:ind w:left="2880" w:hanging="360"/>
      </w:pPr>
      <w:rPr>
        <w:rFonts w:ascii="Arial" w:hAnsi="Arial" w:hint="default"/>
      </w:rPr>
    </w:lvl>
    <w:lvl w:ilvl="4" w:tplc="D974CA8A" w:tentative="1">
      <w:start w:val="1"/>
      <w:numFmt w:val="bullet"/>
      <w:lvlText w:val="•"/>
      <w:lvlJc w:val="left"/>
      <w:pPr>
        <w:tabs>
          <w:tab w:val="num" w:pos="3600"/>
        </w:tabs>
        <w:ind w:left="3600" w:hanging="360"/>
      </w:pPr>
      <w:rPr>
        <w:rFonts w:ascii="Arial" w:hAnsi="Arial" w:hint="default"/>
      </w:rPr>
    </w:lvl>
    <w:lvl w:ilvl="5" w:tplc="C082E66C" w:tentative="1">
      <w:start w:val="1"/>
      <w:numFmt w:val="bullet"/>
      <w:lvlText w:val="•"/>
      <w:lvlJc w:val="left"/>
      <w:pPr>
        <w:tabs>
          <w:tab w:val="num" w:pos="4320"/>
        </w:tabs>
        <w:ind w:left="4320" w:hanging="360"/>
      </w:pPr>
      <w:rPr>
        <w:rFonts w:ascii="Arial" w:hAnsi="Arial" w:hint="default"/>
      </w:rPr>
    </w:lvl>
    <w:lvl w:ilvl="6" w:tplc="60BC6D48" w:tentative="1">
      <w:start w:val="1"/>
      <w:numFmt w:val="bullet"/>
      <w:lvlText w:val="•"/>
      <w:lvlJc w:val="left"/>
      <w:pPr>
        <w:tabs>
          <w:tab w:val="num" w:pos="5040"/>
        </w:tabs>
        <w:ind w:left="5040" w:hanging="360"/>
      </w:pPr>
      <w:rPr>
        <w:rFonts w:ascii="Arial" w:hAnsi="Arial" w:hint="default"/>
      </w:rPr>
    </w:lvl>
    <w:lvl w:ilvl="7" w:tplc="FBE8A85E" w:tentative="1">
      <w:start w:val="1"/>
      <w:numFmt w:val="bullet"/>
      <w:lvlText w:val="•"/>
      <w:lvlJc w:val="left"/>
      <w:pPr>
        <w:tabs>
          <w:tab w:val="num" w:pos="5760"/>
        </w:tabs>
        <w:ind w:left="5760" w:hanging="360"/>
      </w:pPr>
      <w:rPr>
        <w:rFonts w:ascii="Arial" w:hAnsi="Arial" w:hint="default"/>
      </w:rPr>
    </w:lvl>
    <w:lvl w:ilvl="8" w:tplc="C66CD70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67" w15:restartNumberingAfterBreak="0">
    <w:nsid w:val="57BF726A"/>
    <w:multiLevelType w:val="hybridMultilevel"/>
    <w:tmpl w:val="2FF4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69" w15:restartNumberingAfterBreak="0">
    <w:nsid w:val="5BCB552A"/>
    <w:multiLevelType w:val="hybridMultilevel"/>
    <w:tmpl w:val="38E64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DD5FD7"/>
    <w:multiLevelType w:val="hybridMultilevel"/>
    <w:tmpl w:val="139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0F2EFC"/>
    <w:multiLevelType w:val="hybridMultilevel"/>
    <w:tmpl w:val="879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74" w15:restartNumberingAfterBreak="0">
    <w:nsid w:val="5F306CAA"/>
    <w:multiLevelType w:val="hybridMultilevel"/>
    <w:tmpl w:val="210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D95091"/>
    <w:multiLevelType w:val="hybridMultilevel"/>
    <w:tmpl w:val="0DC208D2"/>
    <w:lvl w:ilvl="0" w:tplc="33A4978E">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AA52DF"/>
    <w:multiLevelType w:val="hybridMultilevel"/>
    <w:tmpl w:val="E2F8E0D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78" w15:restartNumberingAfterBreak="0">
    <w:nsid w:val="6B0A2CDC"/>
    <w:multiLevelType w:val="hybridMultilevel"/>
    <w:tmpl w:val="662C1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B4C076A"/>
    <w:multiLevelType w:val="hybridMultilevel"/>
    <w:tmpl w:val="2680867C"/>
    <w:lvl w:ilvl="0" w:tplc="6A8AAC52">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F2620"/>
    <w:multiLevelType w:val="hybridMultilevel"/>
    <w:tmpl w:val="B16048B4"/>
    <w:lvl w:ilvl="0" w:tplc="8058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82" w15:restartNumberingAfterBreak="0">
    <w:nsid w:val="6E046ACD"/>
    <w:multiLevelType w:val="hybridMultilevel"/>
    <w:tmpl w:val="EE2E0B26"/>
    <w:lvl w:ilvl="0" w:tplc="E35AA4C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F62C83"/>
    <w:multiLevelType w:val="hybridMultilevel"/>
    <w:tmpl w:val="BF2A49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F1251DB"/>
    <w:multiLevelType w:val="hybridMultilevel"/>
    <w:tmpl w:val="668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86" w15:restartNumberingAfterBreak="0">
    <w:nsid w:val="7B08389E"/>
    <w:multiLevelType w:val="hybridMultilevel"/>
    <w:tmpl w:val="83B09548"/>
    <w:lvl w:ilvl="0" w:tplc="C03C61A2">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1F2E16"/>
    <w:multiLevelType w:val="hybridMultilevel"/>
    <w:tmpl w:val="83C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B88620E"/>
    <w:multiLevelType w:val="hybridMultilevel"/>
    <w:tmpl w:val="F83CD694"/>
    <w:lvl w:ilvl="0" w:tplc="33A4978E">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C9D61ED"/>
    <w:multiLevelType w:val="hybridMultilevel"/>
    <w:tmpl w:val="7468197E"/>
    <w:lvl w:ilvl="0" w:tplc="59CE9762">
      <w:start w:val="1"/>
      <w:numFmt w:val="lowerLetter"/>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F536FDA"/>
    <w:multiLevelType w:val="hybridMultilevel"/>
    <w:tmpl w:val="C2969158"/>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7A2F26"/>
    <w:multiLevelType w:val="hybridMultilevel"/>
    <w:tmpl w:val="9A6211DA"/>
    <w:lvl w:ilvl="0" w:tplc="16C8401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77"/>
  </w:num>
  <w:num w:numId="3">
    <w:abstractNumId w:val="42"/>
  </w:num>
  <w:num w:numId="4">
    <w:abstractNumId w:val="38"/>
  </w:num>
  <w:num w:numId="5">
    <w:abstractNumId w:val="45"/>
  </w:num>
  <w:num w:numId="6">
    <w:abstractNumId w:val="57"/>
  </w:num>
  <w:num w:numId="7">
    <w:abstractNumId w:val="22"/>
  </w:num>
  <w:num w:numId="8">
    <w:abstractNumId w:val="49"/>
  </w:num>
  <w:num w:numId="9">
    <w:abstractNumId w:val="31"/>
  </w:num>
  <w:num w:numId="10">
    <w:abstractNumId w:val="20"/>
  </w:num>
  <w:num w:numId="11">
    <w:abstractNumId w:val="73"/>
  </w:num>
  <w:num w:numId="12">
    <w:abstractNumId w:val="44"/>
  </w:num>
  <w:num w:numId="13">
    <w:abstractNumId w:val="25"/>
  </w:num>
  <w:num w:numId="14">
    <w:abstractNumId w:val="52"/>
  </w:num>
  <w:num w:numId="15">
    <w:abstractNumId w:val="9"/>
  </w:num>
  <w:num w:numId="16">
    <w:abstractNumId w:val="58"/>
  </w:num>
  <w:num w:numId="17">
    <w:abstractNumId w:val="11"/>
  </w:num>
  <w:num w:numId="18">
    <w:abstractNumId w:val="85"/>
  </w:num>
  <w:num w:numId="19">
    <w:abstractNumId w:val="66"/>
  </w:num>
  <w:num w:numId="20">
    <w:abstractNumId w:val="81"/>
  </w:num>
  <w:num w:numId="21">
    <w:abstractNumId w:val="29"/>
  </w:num>
  <w:num w:numId="22">
    <w:abstractNumId w:val="13"/>
  </w:num>
  <w:num w:numId="23">
    <w:abstractNumId w:val="72"/>
  </w:num>
  <w:num w:numId="24">
    <w:abstractNumId w:val="35"/>
  </w:num>
  <w:num w:numId="25">
    <w:abstractNumId w:val="40"/>
  </w:num>
  <w:num w:numId="26">
    <w:abstractNumId w:val="34"/>
  </w:num>
  <w:num w:numId="27">
    <w:abstractNumId w:val="23"/>
  </w:num>
  <w:num w:numId="28">
    <w:abstractNumId w:val="7"/>
  </w:num>
  <w:num w:numId="29">
    <w:abstractNumId w:val="12"/>
  </w:num>
  <w:num w:numId="30">
    <w:abstractNumId w:val="6"/>
  </w:num>
  <w:num w:numId="31">
    <w:abstractNumId w:val="54"/>
  </w:num>
  <w:num w:numId="32">
    <w:abstractNumId w:val="1"/>
  </w:num>
  <w:num w:numId="33">
    <w:abstractNumId w:val="24"/>
  </w:num>
  <w:num w:numId="34">
    <w:abstractNumId w:val="26"/>
  </w:num>
  <w:num w:numId="35">
    <w:abstractNumId w:val="14"/>
  </w:num>
  <w:num w:numId="36">
    <w:abstractNumId w:val="67"/>
  </w:num>
  <w:num w:numId="37">
    <w:abstractNumId w:val="62"/>
  </w:num>
  <w:num w:numId="38">
    <w:abstractNumId w:val="39"/>
  </w:num>
  <w:num w:numId="39">
    <w:abstractNumId w:val="28"/>
  </w:num>
  <w:num w:numId="40">
    <w:abstractNumId w:val="61"/>
  </w:num>
  <w:num w:numId="41">
    <w:abstractNumId w:val="2"/>
    <w:lvlOverride w:ilvl="0">
      <w:startOverride w:val="1"/>
    </w:lvlOverride>
  </w:num>
  <w:num w:numId="42">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3">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4">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5">
    <w:abstractNumId w:val="51"/>
  </w:num>
  <w:num w:numId="46">
    <w:abstractNumId w:val="84"/>
  </w:num>
  <w:num w:numId="47">
    <w:abstractNumId w:val="19"/>
  </w:num>
  <w:num w:numId="48">
    <w:abstractNumId w:val="69"/>
  </w:num>
  <w:num w:numId="49">
    <w:abstractNumId w:val="16"/>
  </w:num>
  <w:num w:numId="50">
    <w:abstractNumId w:val="56"/>
  </w:num>
  <w:num w:numId="51">
    <w:abstractNumId w:val="41"/>
  </w:num>
  <w:num w:numId="52">
    <w:abstractNumId w:val="80"/>
  </w:num>
  <w:num w:numId="53">
    <w:abstractNumId w:val="74"/>
  </w:num>
  <w:num w:numId="54">
    <w:abstractNumId w:val="87"/>
  </w:num>
  <w:num w:numId="55">
    <w:abstractNumId w:val="59"/>
  </w:num>
  <w:num w:numId="56">
    <w:abstractNumId w:val="36"/>
  </w:num>
  <w:num w:numId="57">
    <w:abstractNumId w:val="18"/>
  </w:num>
  <w:num w:numId="58">
    <w:abstractNumId w:val="78"/>
  </w:num>
  <w:num w:numId="59">
    <w:abstractNumId w:val="76"/>
  </w:num>
  <w:num w:numId="60">
    <w:abstractNumId w:val="27"/>
  </w:num>
  <w:num w:numId="61">
    <w:abstractNumId w:val="71"/>
  </w:num>
  <w:num w:numId="62">
    <w:abstractNumId w:val="70"/>
  </w:num>
  <w:num w:numId="63">
    <w:abstractNumId w:val="37"/>
  </w:num>
  <w:num w:numId="64">
    <w:abstractNumId w:val="83"/>
  </w:num>
  <w:num w:numId="65">
    <w:abstractNumId w:val="0"/>
  </w:num>
  <w:num w:numId="66">
    <w:abstractNumId w:val="48"/>
  </w:num>
  <w:num w:numId="67">
    <w:abstractNumId w:val="46"/>
  </w:num>
  <w:num w:numId="68">
    <w:abstractNumId w:val="90"/>
  </w:num>
  <w:num w:numId="69">
    <w:abstractNumId w:val="47"/>
  </w:num>
  <w:num w:numId="70">
    <w:abstractNumId w:val="82"/>
  </w:num>
  <w:num w:numId="71">
    <w:abstractNumId w:val="43"/>
  </w:num>
  <w:num w:numId="72">
    <w:abstractNumId w:val="3"/>
  </w:num>
  <w:num w:numId="73">
    <w:abstractNumId w:val="75"/>
  </w:num>
  <w:num w:numId="74">
    <w:abstractNumId w:val="65"/>
  </w:num>
  <w:num w:numId="75">
    <w:abstractNumId w:val="17"/>
  </w:num>
  <w:num w:numId="76">
    <w:abstractNumId w:val="33"/>
  </w:num>
  <w:num w:numId="77">
    <w:abstractNumId w:val="86"/>
  </w:num>
  <w:num w:numId="78">
    <w:abstractNumId w:val="55"/>
  </w:num>
  <w:num w:numId="79">
    <w:abstractNumId w:val="4"/>
  </w:num>
  <w:num w:numId="80">
    <w:abstractNumId w:val="88"/>
  </w:num>
  <w:num w:numId="81">
    <w:abstractNumId w:val="21"/>
  </w:num>
  <w:num w:numId="82">
    <w:abstractNumId w:val="5"/>
  </w:num>
  <w:num w:numId="83">
    <w:abstractNumId w:val="91"/>
  </w:num>
  <w:num w:numId="84">
    <w:abstractNumId w:val="89"/>
  </w:num>
  <w:num w:numId="85">
    <w:abstractNumId w:val="15"/>
  </w:num>
  <w:num w:numId="86">
    <w:abstractNumId w:val="30"/>
  </w:num>
  <w:num w:numId="87">
    <w:abstractNumId w:val="8"/>
  </w:num>
  <w:num w:numId="88">
    <w:abstractNumId w:val="64"/>
  </w:num>
  <w:num w:numId="89">
    <w:abstractNumId w:val="50"/>
  </w:num>
  <w:num w:numId="90">
    <w:abstractNumId w:val="10"/>
  </w:num>
  <w:num w:numId="91">
    <w:abstractNumId w:val="79"/>
  </w:num>
  <w:num w:numId="92">
    <w:abstractNumId w:val="60"/>
  </w:num>
  <w:num w:numId="93">
    <w:abstractNumId w:val="63"/>
  </w:num>
  <w:num w:numId="94">
    <w:abstractNumId w:val="53"/>
  </w:num>
  <w:num w:numId="95">
    <w:abstractNumId w:val="3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69BD"/>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519C"/>
    <w:rsid w:val="000F763A"/>
    <w:rsid w:val="000F7862"/>
    <w:rsid w:val="000F78A5"/>
    <w:rsid w:val="0010041C"/>
    <w:rsid w:val="00101F18"/>
    <w:rsid w:val="00102D2C"/>
    <w:rsid w:val="00103C9B"/>
    <w:rsid w:val="001048C5"/>
    <w:rsid w:val="00107BE6"/>
    <w:rsid w:val="00110E25"/>
    <w:rsid w:val="00111320"/>
    <w:rsid w:val="0011333F"/>
    <w:rsid w:val="00113E7C"/>
    <w:rsid w:val="00116690"/>
    <w:rsid w:val="001171B2"/>
    <w:rsid w:val="0012116C"/>
    <w:rsid w:val="00125782"/>
    <w:rsid w:val="00127802"/>
    <w:rsid w:val="001314F4"/>
    <w:rsid w:val="00134B92"/>
    <w:rsid w:val="00140EE3"/>
    <w:rsid w:val="00142476"/>
    <w:rsid w:val="0014279F"/>
    <w:rsid w:val="00146F8B"/>
    <w:rsid w:val="00150D69"/>
    <w:rsid w:val="00151500"/>
    <w:rsid w:val="00152CDC"/>
    <w:rsid w:val="00153877"/>
    <w:rsid w:val="0016163C"/>
    <w:rsid w:val="00163CC5"/>
    <w:rsid w:val="001655CA"/>
    <w:rsid w:val="001664AC"/>
    <w:rsid w:val="00166728"/>
    <w:rsid w:val="00166D47"/>
    <w:rsid w:val="00167AB1"/>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100A"/>
    <w:rsid w:val="001CA5F9"/>
    <w:rsid w:val="001D0653"/>
    <w:rsid w:val="001D4054"/>
    <w:rsid w:val="001D5878"/>
    <w:rsid w:val="001D62BD"/>
    <w:rsid w:val="001E033D"/>
    <w:rsid w:val="001E4C5E"/>
    <w:rsid w:val="001E6096"/>
    <w:rsid w:val="001E777C"/>
    <w:rsid w:val="001E7D9C"/>
    <w:rsid w:val="001E7F49"/>
    <w:rsid w:val="001F14C3"/>
    <w:rsid w:val="001F27CB"/>
    <w:rsid w:val="001F3C76"/>
    <w:rsid w:val="001F50F9"/>
    <w:rsid w:val="001F552D"/>
    <w:rsid w:val="001F7153"/>
    <w:rsid w:val="00205D55"/>
    <w:rsid w:val="00210BF6"/>
    <w:rsid w:val="0021359D"/>
    <w:rsid w:val="002145FD"/>
    <w:rsid w:val="002148D3"/>
    <w:rsid w:val="002150C5"/>
    <w:rsid w:val="00221B8E"/>
    <w:rsid w:val="0022248C"/>
    <w:rsid w:val="00222E11"/>
    <w:rsid w:val="00223782"/>
    <w:rsid w:val="00223E1B"/>
    <w:rsid w:val="00223F34"/>
    <w:rsid w:val="002248EF"/>
    <w:rsid w:val="00224DBD"/>
    <w:rsid w:val="00225ED5"/>
    <w:rsid w:val="00230C54"/>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AF3"/>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5711"/>
    <w:rsid w:val="003A65D7"/>
    <w:rsid w:val="003A6FD4"/>
    <w:rsid w:val="003A7FCF"/>
    <w:rsid w:val="003B0122"/>
    <w:rsid w:val="003B0D3C"/>
    <w:rsid w:val="003B0DA4"/>
    <w:rsid w:val="003B24DC"/>
    <w:rsid w:val="003B332C"/>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74E3E"/>
    <w:rsid w:val="004813D5"/>
    <w:rsid w:val="004813D6"/>
    <w:rsid w:val="00483189"/>
    <w:rsid w:val="0048630D"/>
    <w:rsid w:val="0048775E"/>
    <w:rsid w:val="00492C8E"/>
    <w:rsid w:val="004948E5"/>
    <w:rsid w:val="004A03D2"/>
    <w:rsid w:val="004A274F"/>
    <w:rsid w:val="004A4C7F"/>
    <w:rsid w:val="004A63EE"/>
    <w:rsid w:val="004B181B"/>
    <w:rsid w:val="004B2FDC"/>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7183F"/>
    <w:rsid w:val="00572A72"/>
    <w:rsid w:val="005748E5"/>
    <w:rsid w:val="00580CD7"/>
    <w:rsid w:val="005837C8"/>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2214"/>
    <w:rsid w:val="005F42E8"/>
    <w:rsid w:val="005F5B3D"/>
    <w:rsid w:val="005F7723"/>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2261"/>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FE9"/>
    <w:rsid w:val="00654A67"/>
    <w:rsid w:val="0065A53D"/>
    <w:rsid w:val="00660F2D"/>
    <w:rsid w:val="006613DD"/>
    <w:rsid w:val="0066179B"/>
    <w:rsid w:val="00665FDE"/>
    <w:rsid w:val="0067098B"/>
    <w:rsid w:val="00670B84"/>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41CA"/>
    <w:rsid w:val="006A74EA"/>
    <w:rsid w:val="006A78FF"/>
    <w:rsid w:val="006B0054"/>
    <w:rsid w:val="006B3A98"/>
    <w:rsid w:val="006B3C37"/>
    <w:rsid w:val="006B463F"/>
    <w:rsid w:val="006B476D"/>
    <w:rsid w:val="006B6322"/>
    <w:rsid w:val="006B6467"/>
    <w:rsid w:val="006B76F9"/>
    <w:rsid w:val="006B7D1B"/>
    <w:rsid w:val="006B9BA5"/>
    <w:rsid w:val="006C2EFB"/>
    <w:rsid w:val="006D28BD"/>
    <w:rsid w:val="006D2D6B"/>
    <w:rsid w:val="006D5513"/>
    <w:rsid w:val="006D605B"/>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50330"/>
    <w:rsid w:val="0075065A"/>
    <w:rsid w:val="007524B8"/>
    <w:rsid w:val="007534D8"/>
    <w:rsid w:val="0075448F"/>
    <w:rsid w:val="00754905"/>
    <w:rsid w:val="00754DDD"/>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477"/>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6BA"/>
    <w:rsid w:val="008F3A88"/>
    <w:rsid w:val="008F3EB9"/>
    <w:rsid w:val="008F4008"/>
    <w:rsid w:val="008F535E"/>
    <w:rsid w:val="008F63BC"/>
    <w:rsid w:val="008F6FB5"/>
    <w:rsid w:val="00901857"/>
    <w:rsid w:val="00903C59"/>
    <w:rsid w:val="00907FD7"/>
    <w:rsid w:val="0091464B"/>
    <w:rsid w:val="0091474D"/>
    <w:rsid w:val="00916EFF"/>
    <w:rsid w:val="009203C9"/>
    <w:rsid w:val="009223DC"/>
    <w:rsid w:val="009233D5"/>
    <w:rsid w:val="00925946"/>
    <w:rsid w:val="00930C72"/>
    <w:rsid w:val="00931B63"/>
    <w:rsid w:val="00932C78"/>
    <w:rsid w:val="00935ADE"/>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289"/>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741F"/>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40FB"/>
    <w:rsid w:val="00A55234"/>
    <w:rsid w:val="00A5729D"/>
    <w:rsid w:val="00A57FC8"/>
    <w:rsid w:val="00A62035"/>
    <w:rsid w:val="00A634CA"/>
    <w:rsid w:val="00A63660"/>
    <w:rsid w:val="00A66888"/>
    <w:rsid w:val="00A67C69"/>
    <w:rsid w:val="00A72BB6"/>
    <w:rsid w:val="00A80A4E"/>
    <w:rsid w:val="00A80FAB"/>
    <w:rsid w:val="00A824B6"/>
    <w:rsid w:val="00A8401B"/>
    <w:rsid w:val="00A84F56"/>
    <w:rsid w:val="00A871A9"/>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7096"/>
    <w:rsid w:val="00B41703"/>
    <w:rsid w:val="00B44F16"/>
    <w:rsid w:val="00B45F99"/>
    <w:rsid w:val="00B50112"/>
    <w:rsid w:val="00B506D6"/>
    <w:rsid w:val="00B543D7"/>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46"/>
    <w:rsid w:val="00B804C1"/>
    <w:rsid w:val="00B81AB4"/>
    <w:rsid w:val="00B81F41"/>
    <w:rsid w:val="00B82233"/>
    <w:rsid w:val="00B8276F"/>
    <w:rsid w:val="00B86E10"/>
    <w:rsid w:val="00B873D4"/>
    <w:rsid w:val="00B87EE9"/>
    <w:rsid w:val="00B91275"/>
    <w:rsid w:val="00B91745"/>
    <w:rsid w:val="00B923E6"/>
    <w:rsid w:val="00B9579F"/>
    <w:rsid w:val="00BA51A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67D31"/>
    <w:rsid w:val="00C709D3"/>
    <w:rsid w:val="00C71B3C"/>
    <w:rsid w:val="00C71D19"/>
    <w:rsid w:val="00C77D1A"/>
    <w:rsid w:val="00C77D98"/>
    <w:rsid w:val="00C8128E"/>
    <w:rsid w:val="00C828D9"/>
    <w:rsid w:val="00C8419F"/>
    <w:rsid w:val="00C84853"/>
    <w:rsid w:val="00C85530"/>
    <w:rsid w:val="00C878FB"/>
    <w:rsid w:val="00C91E0D"/>
    <w:rsid w:val="00C92BB7"/>
    <w:rsid w:val="00C96276"/>
    <w:rsid w:val="00C962F9"/>
    <w:rsid w:val="00C9799D"/>
    <w:rsid w:val="00C97F8D"/>
    <w:rsid w:val="00CA1CDD"/>
    <w:rsid w:val="00CA2109"/>
    <w:rsid w:val="00CB64DB"/>
    <w:rsid w:val="00CB6C43"/>
    <w:rsid w:val="00CC1D6D"/>
    <w:rsid w:val="00CC6FAF"/>
    <w:rsid w:val="00CC72D9"/>
    <w:rsid w:val="00CD1F40"/>
    <w:rsid w:val="00CD40B5"/>
    <w:rsid w:val="00CE004D"/>
    <w:rsid w:val="00CE2F0C"/>
    <w:rsid w:val="00CE518F"/>
    <w:rsid w:val="00CF1A97"/>
    <w:rsid w:val="00CF2B39"/>
    <w:rsid w:val="00CF3C15"/>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3783"/>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596A"/>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8EC"/>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46DB"/>
    <w:rsid w:val="00E658E5"/>
    <w:rsid w:val="00E707CD"/>
    <w:rsid w:val="00E715B6"/>
    <w:rsid w:val="00E7531F"/>
    <w:rsid w:val="00E834BC"/>
    <w:rsid w:val="00E83DE8"/>
    <w:rsid w:val="00E86854"/>
    <w:rsid w:val="00E8E6C0"/>
    <w:rsid w:val="00E917BF"/>
    <w:rsid w:val="00E92CE0"/>
    <w:rsid w:val="00E9468A"/>
    <w:rsid w:val="00EA12A3"/>
    <w:rsid w:val="00EA3D40"/>
    <w:rsid w:val="00EA44CE"/>
    <w:rsid w:val="00EB0501"/>
    <w:rsid w:val="00EB0EDA"/>
    <w:rsid w:val="00EB1974"/>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440C"/>
    <w:rsid w:val="00F152F4"/>
    <w:rsid w:val="00F15BC6"/>
    <w:rsid w:val="00F15F9E"/>
    <w:rsid w:val="00F17613"/>
    <w:rsid w:val="00F22080"/>
    <w:rsid w:val="00F256E2"/>
    <w:rsid w:val="00F25E11"/>
    <w:rsid w:val="00F27346"/>
    <w:rsid w:val="00F27D41"/>
    <w:rsid w:val="00F345D6"/>
    <w:rsid w:val="00F43EE5"/>
    <w:rsid w:val="00F44672"/>
    <w:rsid w:val="00F45FCA"/>
    <w:rsid w:val="00F51090"/>
    <w:rsid w:val="00F608D9"/>
    <w:rsid w:val="00F6208D"/>
    <w:rsid w:val="00F63A10"/>
    <w:rsid w:val="00F652D4"/>
    <w:rsid w:val="00F67724"/>
    <w:rsid w:val="00F72385"/>
    <w:rsid w:val="00F73B32"/>
    <w:rsid w:val="00F73D21"/>
    <w:rsid w:val="00F7441C"/>
    <w:rsid w:val="00F76E04"/>
    <w:rsid w:val="00F82032"/>
    <w:rsid w:val="00F90F4F"/>
    <w:rsid w:val="00F916B1"/>
    <w:rsid w:val="00F9532B"/>
    <w:rsid w:val="00F9542D"/>
    <w:rsid w:val="00F97BC3"/>
    <w:rsid w:val="00FA4AD7"/>
    <w:rsid w:val="00FA531E"/>
    <w:rsid w:val="00FA7E1C"/>
    <w:rsid w:val="00FB03ED"/>
    <w:rsid w:val="00FB28CC"/>
    <w:rsid w:val="00FB66FB"/>
    <w:rsid w:val="00FC0F07"/>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CD861A"/>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EB8D6A"/>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6F0C5B"/>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6BA4A"/>
    <w:rsid w:val="303D7857"/>
    <w:rsid w:val="30442EE9"/>
    <w:rsid w:val="3045BAAF"/>
    <w:rsid w:val="305159E3"/>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898125"/>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427B28"/>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CF6A30"/>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AD6351"/>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89D23"/>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DCF54B"/>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styleId="PageNumber">
    <w:name w:val="page number"/>
    <w:basedOn w:val="DefaultParagraphFont"/>
    <w:uiPriority w:val="99"/>
    <w:semiHidden/>
    <w:unhideWhenUsed/>
    <w:rsid w:val="0022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7094">
      <w:bodyDiv w:val="1"/>
      <w:marLeft w:val="0"/>
      <w:marRight w:val="0"/>
      <w:marTop w:val="0"/>
      <w:marBottom w:val="0"/>
      <w:divBdr>
        <w:top w:val="none" w:sz="0" w:space="0" w:color="auto"/>
        <w:left w:val="none" w:sz="0" w:space="0" w:color="auto"/>
        <w:bottom w:val="none" w:sz="0" w:space="0" w:color="auto"/>
        <w:right w:val="none" w:sz="0" w:space="0" w:color="auto"/>
      </w:divBdr>
    </w:div>
    <w:div w:id="645206667">
      <w:bodyDiv w:val="1"/>
      <w:marLeft w:val="0"/>
      <w:marRight w:val="0"/>
      <w:marTop w:val="0"/>
      <w:marBottom w:val="0"/>
      <w:divBdr>
        <w:top w:val="none" w:sz="0" w:space="0" w:color="auto"/>
        <w:left w:val="none" w:sz="0" w:space="0" w:color="auto"/>
        <w:bottom w:val="none" w:sz="0" w:space="0" w:color="auto"/>
        <w:right w:val="none" w:sz="0" w:space="0" w:color="auto"/>
      </w:divBdr>
    </w:div>
    <w:div w:id="1094395658">
      <w:bodyDiv w:val="1"/>
      <w:marLeft w:val="0"/>
      <w:marRight w:val="0"/>
      <w:marTop w:val="0"/>
      <w:marBottom w:val="0"/>
      <w:divBdr>
        <w:top w:val="none" w:sz="0" w:space="0" w:color="auto"/>
        <w:left w:val="none" w:sz="0" w:space="0" w:color="auto"/>
        <w:bottom w:val="none" w:sz="0" w:space="0" w:color="auto"/>
        <w:right w:val="none" w:sz="0" w:space="0" w:color="auto"/>
      </w:divBdr>
      <w:divsChild>
        <w:div w:id="1978753243">
          <w:marLeft w:val="1080"/>
          <w:marRight w:val="0"/>
          <w:marTop w:val="100"/>
          <w:marBottom w:val="160"/>
          <w:divBdr>
            <w:top w:val="none" w:sz="0" w:space="0" w:color="auto"/>
            <w:left w:val="none" w:sz="0" w:space="0" w:color="auto"/>
            <w:bottom w:val="none" w:sz="0" w:space="0" w:color="auto"/>
            <w:right w:val="none" w:sz="0" w:space="0" w:color="auto"/>
          </w:divBdr>
        </w:div>
        <w:div w:id="1466240686">
          <w:marLeft w:val="1080"/>
          <w:marRight w:val="0"/>
          <w:marTop w:val="100"/>
          <w:marBottom w:val="160"/>
          <w:divBdr>
            <w:top w:val="none" w:sz="0" w:space="0" w:color="auto"/>
            <w:left w:val="none" w:sz="0" w:space="0" w:color="auto"/>
            <w:bottom w:val="none" w:sz="0" w:space="0" w:color="auto"/>
            <w:right w:val="none" w:sz="0" w:space="0" w:color="auto"/>
          </w:divBdr>
        </w:div>
        <w:div w:id="1532189637">
          <w:marLeft w:val="1080"/>
          <w:marRight w:val="0"/>
          <w:marTop w:val="100"/>
          <w:marBottom w:val="16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103988323">
      <w:bodyDiv w:val="1"/>
      <w:marLeft w:val="0"/>
      <w:marRight w:val="0"/>
      <w:marTop w:val="0"/>
      <w:marBottom w:val="0"/>
      <w:divBdr>
        <w:top w:val="none" w:sz="0" w:space="0" w:color="auto"/>
        <w:left w:val="none" w:sz="0" w:space="0" w:color="auto"/>
        <w:bottom w:val="none" w:sz="0" w:space="0" w:color="auto"/>
        <w:right w:val="none" w:sz="0" w:space="0" w:color="auto"/>
      </w:divBdr>
      <w:divsChild>
        <w:div w:id="1662464721">
          <w:marLeft w:val="547"/>
          <w:marRight w:val="0"/>
          <w:marTop w:val="100"/>
          <w:marBottom w:val="160"/>
          <w:divBdr>
            <w:top w:val="none" w:sz="0" w:space="0" w:color="auto"/>
            <w:left w:val="none" w:sz="0" w:space="0" w:color="auto"/>
            <w:bottom w:val="none" w:sz="0" w:space="0" w:color="auto"/>
            <w:right w:val="none" w:sz="0" w:space="0" w:color="auto"/>
          </w:divBdr>
        </w:div>
        <w:div w:id="904489933">
          <w:marLeft w:val="547"/>
          <w:marRight w:val="0"/>
          <w:marTop w:val="100"/>
          <w:marBottom w:val="160"/>
          <w:divBdr>
            <w:top w:val="none" w:sz="0" w:space="0" w:color="auto"/>
            <w:left w:val="none" w:sz="0" w:space="0" w:color="auto"/>
            <w:bottom w:val="none" w:sz="0" w:space="0" w:color="auto"/>
            <w:right w:val="none" w:sz="0" w:space="0" w:color="auto"/>
          </w:divBdr>
        </w:div>
        <w:div w:id="1202207748">
          <w:marLeft w:val="547"/>
          <w:marRight w:val="0"/>
          <w:marTop w:val="1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1" ma:contentTypeDescription="Create a new document." ma:contentTypeScope="" ma:versionID="afc94808d253e98d3444cee179475dcc">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4594977375ca095135751677a27ebc1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E266842-414D-42C4-B97B-70F89686CA49}">
  <ds:schemaRefs>
    <ds:schemaRef ds:uri="http://purl.org/dc/terms/"/>
    <ds:schemaRef ds:uri="0f302c04-584d-4df5-8948-8b6dd1f3c1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8fa25a7-52b6-4e1f-81c8-80356bf0725f"/>
    <ds:schemaRef ds:uri="http://www.w3.org/XML/1998/namespace"/>
    <ds:schemaRef ds:uri="http://purl.org/dc/dcmitype/"/>
  </ds:schemaRefs>
</ds:datastoreItem>
</file>

<file path=customXml/itemProps3.xml><?xml version="1.0" encoding="utf-8"?>
<ds:datastoreItem xmlns:ds="http://schemas.openxmlformats.org/officeDocument/2006/customXml" ds:itemID="{778346D2-5C33-4686-AB8D-1B6FED0A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763B7-4E2D-4187-84EF-BB2F6BCA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16973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Lori Sweat</cp:lastModifiedBy>
  <cp:revision>2</cp:revision>
  <dcterms:created xsi:type="dcterms:W3CDTF">2022-03-17T13:57:00Z</dcterms:created>
  <dcterms:modified xsi:type="dcterms:W3CDTF">2022-03-17T13:57:00Z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