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3A6BEE" w:rsidRPr="003A6BEE" w:rsidRDefault="003A6BEE" w:rsidP="003A6BEE">
      <w:pPr>
        <w:pStyle w:val="Heading1"/>
      </w:pPr>
      <w:r w:rsidRPr="003A6BEE">
        <w:t>TENTATIVE—SUBJECT TO CHANGE</w:t>
      </w:r>
    </w:p>
    <w:p w:rsidR="003A6BEE" w:rsidRDefault="003A6BEE" w:rsidP="00484E65"/>
    <w:p w:rsidR="007017D8" w:rsidRPr="00691641" w:rsidRDefault="00033B7F" w:rsidP="00691641">
      <w:pPr>
        <w:pStyle w:val="Heading1"/>
      </w:pPr>
      <w:r w:rsidRPr="00033B7F">
        <w:t>C</w:t>
      </w:r>
      <w:r>
        <w:t>HEM 1151- Survey of Inorganic Chemistry</w:t>
      </w:r>
    </w:p>
    <w:p w:rsidR="007017D8" w:rsidRPr="00552118" w:rsidRDefault="007017D8" w:rsidP="0070293B">
      <w:pPr>
        <w:pStyle w:val="Heading1"/>
      </w:pPr>
      <w:r w:rsidRPr="00552118">
        <w:t>COURSE SYLLABUS</w:t>
      </w:r>
    </w:p>
    <w:p w:rsidR="007017D8" w:rsidRPr="00552118" w:rsidRDefault="00BF6E8F" w:rsidP="007017D8">
      <w:pPr>
        <w:jc w:val="center"/>
        <w:rPr>
          <w:rFonts w:asciiTheme="minorHAnsi" w:hAnsiTheme="minorHAnsi" w:cstheme="minorHAnsi"/>
          <w:sz w:val="32"/>
          <w:szCs w:val="32"/>
        </w:rPr>
      </w:pPr>
      <w:r>
        <w:rPr>
          <w:rFonts w:asciiTheme="minorHAnsi" w:hAnsiTheme="minorHAnsi" w:cstheme="minorHAnsi"/>
          <w:b/>
          <w:sz w:val="32"/>
          <w:szCs w:val="32"/>
        </w:rPr>
        <w:t>Fall</w:t>
      </w:r>
      <w:r w:rsidR="007017D8" w:rsidRPr="00552118">
        <w:rPr>
          <w:rFonts w:asciiTheme="minorHAnsi" w:hAnsiTheme="minorHAnsi" w:cstheme="minorHAnsi"/>
          <w:b/>
          <w:sz w:val="32"/>
          <w:szCs w:val="32"/>
        </w:rPr>
        <w:t xml:space="preserve"> Semester </w:t>
      </w:r>
      <w:r w:rsidR="0023554B">
        <w:rPr>
          <w:rFonts w:asciiTheme="minorHAnsi" w:hAnsiTheme="minorHAnsi" w:cstheme="minorHAnsi"/>
          <w:b/>
          <w:sz w:val="32"/>
          <w:szCs w:val="32"/>
        </w:rPr>
        <w:t>202</w:t>
      </w:r>
      <w:r>
        <w:rPr>
          <w:rFonts w:asciiTheme="minorHAnsi" w:hAnsiTheme="minorHAnsi" w:cstheme="minorHAnsi"/>
          <w:b/>
          <w:sz w:val="32"/>
          <w:szCs w:val="32"/>
        </w:rPr>
        <w:t>2</w:t>
      </w:r>
      <w:r w:rsidR="0023554B">
        <w:rPr>
          <w:rFonts w:asciiTheme="minorHAnsi" w:hAnsiTheme="minorHAnsi" w:cstheme="minorHAnsi"/>
          <w:b/>
          <w:sz w:val="32"/>
          <w:szCs w:val="32"/>
        </w:rPr>
        <w:t xml:space="preserve"> </w:t>
      </w:r>
      <w:r w:rsidR="00033B7F">
        <w:rPr>
          <w:rFonts w:asciiTheme="minorHAnsi" w:hAnsiTheme="minorHAnsi" w:cstheme="minorHAnsi"/>
          <w:b/>
          <w:sz w:val="32"/>
          <w:szCs w:val="32"/>
        </w:rPr>
        <w:t>(20324)</w:t>
      </w:r>
    </w:p>
    <w:p w:rsidR="001807F9" w:rsidRDefault="001807F9" w:rsidP="002D02A6">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033B7F">
        <w:rPr>
          <w:rFonts w:cs="Arial"/>
        </w:rPr>
        <w:t xml:space="preserve"> 3/2250</w:t>
      </w:r>
    </w:p>
    <w:p w:rsidR="00FC1362" w:rsidRDefault="00BA61AC">
      <w:pPr>
        <w:rPr>
          <w:rFonts w:cs="Arial"/>
        </w:rPr>
      </w:pPr>
      <w:r w:rsidRPr="00BC6B98">
        <w:rPr>
          <w:rFonts w:cs="Arial"/>
        </w:rPr>
        <w:t>Campus/</w:t>
      </w:r>
      <w:r w:rsidR="00FC1362">
        <w:rPr>
          <w:rFonts w:cs="Arial"/>
        </w:rPr>
        <w:t xml:space="preserve">Class </w:t>
      </w:r>
      <w:r w:rsidR="000A7728">
        <w:rPr>
          <w:rFonts w:cs="Arial"/>
        </w:rPr>
        <w:t>Location:</w:t>
      </w:r>
      <w:r w:rsidR="00033B7F">
        <w:rPr>
          <w:rFonts w:cs="Arial"/>
        </w:rPr>
        <w:t xml:space="preserve"> Swainsboro building 8</w:t>
      </w:r>
      <w:r w:rsidR="000059D1">
        <w:rPr>
          <w:rFonts w:cs="Arial"/>
        </w:rPr>
        <w:t>/8136</w:t>
      </w:r>
    </w:p>
    <w:p w:rsidR="00FC1362" w:rsidRDefault="000A7728">
      <w:pPr>
        <w:rPr>
          <w:rFonts w:cs="Arial"/>
        </w:rPr>
      </w:pPr>
      <w:r>
        <w:rPr>
          <w:rFonts w:cs="Arial"/>
        </w:rPr>
        <w:t>Class Meets:</w:t>
      </w:r>
      <w:r w:rsidR="00033B7F">
        <w:rPr>
          <w:rFonts w:cs="Arial"/>
        </w:rPr>
        <w:t xml:space="preserve"> Mondays</w:t>
      </w:r>
    </w:p>
    <w:p w:rsidR="00FC1362" w:rsidRDefault="00FC1362">
      <w:pPr>
        <w:rPr>
          <w:rFonts w:cs="Arial"/>
        </w:rPr>
      </w:pPr>
      <w:r>
        <w:rPr>
          <w:rFonts w:cs="Arial"/>
        </w:rPr>
        <w:t>C</w:t>
      </w:r>
      <w:r w:rsidR="00E77B81">
        <w:rPr>
          <w:rFonts w:cs="Arial"/>
        </w:rPr>
        <w:t xml:space="preserve">ourse </w:t>
      </w:r>
      <w:r>
        <w:rPr>
          <w:rFonts w:cs="Arial"/>
        </w:rPr>
        <w:t>R</w:t>
      </w:r>
      <w:r w:rsidR="00E77B81">
        <w:rPr>
          <w:rFonts w:cs="Arial"/>
        </w:rPr>
        <w:t xml:space="preserve">eference </w:t>
      </w:r>
      <w:r>
        <w:rPr>
          <w:rFonts w:cs="Arial"/>
        </w:rPr>
        <w:t>N</w:t>
      </w:r>
      <w:r w:rsidR="00E77B81">
        <w:rPr>
          <w:rFonts w:cs="Arial"/>
        </w:rPr>
        <w:t>umber (CRN)</w:t>
      </w:r>
      <w:r>
        <w:rPr>
          <w:rFonts w:cs="Arial"/>
        </w:rPr>
        <w:t>:</w:t>
      </w:r>
      <w:r w:rsidR="00033B7F">
        <w:rPr>
          <w:rFonts w:cs="Arial"/>
        </w:rPr>
        <w:t xml:space="preserve"> 20324</w:t>
      </w:r>
    </w:p>
    <w:p w:rsidR="00FC1362" w:rsidRDefault="00F819B0" w:rsidP="002D02A6">
      <w:pPr>
        <w:pStyle w:val="Heading2"/>
      </w:pPr>
      <w:r>
        <w:t>Instructor contact information</w:t>
      </w:r>
    </w:p>
    <w:p w:rsidR="000F048F" w:rsidRPr="000F048F" w:rsidRDefault="000F048F" w:rsidP="000F048F">
      <w:pPr>
        <w:rPr>
          <w:rFonts w:cs="Arial"/>
        </w:rPr>
      </w:pPr>
      <w:r w:rsidRPr="000F048F">
        <w:rPr>
          <w:rFonts w:cs="Arial"/>
        </w:rPr>
        <w:t>Instructor Name: Professor Shirley Holman</w:t>
      </w:r>
    </w:p>
    <w:p w:rsidR="000F048F" w:rsidRPr="000F048F" w:rsidRDefault="000F048F" w:rsidP="000F048F">
      <w:pPr>
        <w:rPr>
          <w:rFonts w:cs="Arial"/>
        </w:rPr>
      </w:pPr>
      <w:r w:rsidRPr="000F048F">
        <w:rPr>
          <w:rFonts w:cs="Arial"/>
        </w:rPr>
        <w:t>Office Location: no office on campus</w:t>
      </w:r>
    </w:p>
    <w:p w:rsidR="000F048F" w:rsidRPr="000F048F" w:rsidRDefault="000F048F" w:rsidP="000F048F">
      <w:pPr>
        <w:rPr>
          <w:rFonts w:cs="Arial"/>
        </w:rPr>
      </w:pPr>
      <w:r w:rsidRPr="000F048F">
        <w:rPr>
          <w:rFonts w:cs="Arial"/>
        </w:rPr>
        <w:t>Office Hours: By Appointment</w:t>
      </w:r>
    </w:p>
    <w:p w:rsidR="000F048F" w:rsidRPr="000F048F" w:rsidRDefault="000F048F" w:rsidP="000F048F">
      <w:pPr>
        <w:rPr>
          <w:rFonts w:cs="Arial"/>
        </w:rPr>
      </w:pPr>
      <w:r w:rsidRPr="000F048F">
        <w:rPr>
          <w:rFonts w:cs="Arial"/>
        </w:rPr>
        <w:t>Email Address: sholman@southeasterntech.edu</w:t>
      </w:r>
    </w:p>
    <w:p w:rsidR="00BA61AC" w:rsidRPr="00BA61AC" w:rsidRDefault="000F048F" w:rsidP="000F048F">
      <w:r w:rsidRPr="000F048F">
        <w:rPr>
          <w:rFonts w:cs="Arial"/>
        </w:rPr>
        <w:t>Tutoring Hours: Tuesdays 1:30pm-3:30pm</w:t>
      </w:r>
    </w:p>
    <w:p w:rsidR="00950EF8" w:rsidRDefault="00672EF9" w:rsidP="002D02A6">
      <w:pPr>
        <w:pStyle w:val="Heading2"/>
      </w:pPr>
      <w:r>
        <w:t>Southeastern technical college’s (STC)</w:t>
      </w:r>
      <w:r w:rsidR="00950EF8">
        <w:t xml:space="preserve"> Catalog and Handbook</w:t>
      </w:r>
    </w:p>
    <w:p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6" w:tooltip="https://catalog.southeasterntech.edu/" w:history="1">
        <w:r w:rsidR="00EE6A1F">
          <w:rPr>
            <w:rStyle w:val="Hyperlink"/>
          </w:rPr>
          <w:t>Catalog and Handbook</w:t>
        </w:r>
      </w:hyperlink>
      <w:r w:rsidRPr="00434884">
        <w:t xml:space="preserve"> </w:t>
      </w:r>
      <w:r w:rsidR="00546FE8">
        <w:t>(</w:t>
      </w:r>
      <w:hyperlink r:id="rId7" w:tooltip="STC Catalog and Handbook" w:history="1">
        <w:r w:rsidR="00613AC4">
          <w:rPr>
            <w:rStyle w:val="Hyperlink"/>
          </w:rPr>
          <w:t>https://catalog.southeasterntech.edu/</w:t>
        </w:r>
      </w:hyperlink>
      <w:r w:rsidR="00546FE8">
        <w:t>).</w:t>
      </w:r>
      <w:r w:rsidR="00DC5CC5">
        <w:t xml:space="preserve"> </w:t>
      </w:r>
    </w:p>
    <w:p w:rsidR="00984C09" w:rsidRDefault="00F819B0" w:rsidP="002D02A6">
      <w:pPr>
        <w:pStyle w:val="Heading2"/>
      </w:pPr>
      <w:r>
        <w:t>REQUIRED TEXT</w:t>
      </w:r>
    </w:p>
    <w:p w:rsidR="00BA61AC" w:rsidRPr="00BA61AC" w:rsidRDefault="00033B7F" w:rsidP="00BA61AC">
      <w:r w:rsidRPr="00033B7F">
        <w:t>Students are responsible for all policies and procedures and all other information included in Southeastern Technical College’s Catalog and Handbook (https://catalog.southeasterntech.edu/college-catalog/downloads/current.pdf).</w:t>
      </w:r>
    </w:p>
    <w:p w:rsidR="00984C09" w:rsidRDefault="00F819B0" w:rsidP="002D02A6">
      <w:pPr>
        <w:pStyle w:val="Heading2"/>
      </w:pPr>
      <w:r w:rsidRPr="00F819B0">
        <w:t>REQUIRED SUPPLIES &amp; SOFTWARE</w:t>
      </w:r>
    </w:p>
    <w:p w:rsidR="00BA61AC" w:rsidRDefault="00E32685" w:rsidP="00BA61AC">
      <w:r w:rsidRPr="00E32685">
        <w:t xml:space="preserve">Mastering Chemistry with Pearson </w:t>
      </w:r>
      <w:proofErr w:type="spellStart"/>
      <w:r w:rsidRPr="00E32685">
        <w:t>eText</w:t>
      </w:r>
      <w:proofErr w:type="spellEnd"/>
      <w:r w:rsidRPr="00E32685">
        <w:t xml:space="preserve"> – Instant Access – for General, Organic, and Biological Chemistry: Structures of Life, 6th Edition, Timberlake 2016; Electronic Package: 9780134812991.</w:t>
      </w:r>
    </w:p>
    <w:p w:rsidR="00E32685" w:rsidRDefault="00E32685" w:rsidP="00BA61AC"/>
    <w:p w:rsidR="00BA61AC" w:rsidRPr="00BC6B98" w:rsidRDefault="00BA61AC" w:rsidP="00BA61AC">
      <w:pPr>
        <w:widowControl/>
        <w:rPr>
          <w:rFonts w:cs="Arial"/>
          <w:b/>
        </w:rPr>
      </w:pPr>
      <w:r w:rsidRPr="00BC6B98">
        <w:rPr>
          <w:rFonts w:cs="Arial"/>
          <w:b/>
        </w:rPr>
        <w:t>Students should not share login credentials with others and should change passwords periodically to maintain security.</w:t>
      </w:r>
    </w:p>
    <w:p w:rsidR="00BA61AC" w:rsidRPr="00BA61AC" w:rsidRDefault="00BA61AC" w:rsidP="00BA61AC"/>
    <w:p w:rsidR="00F94028" w:rsidRPr="00F94028" w:rsidRDefault="00F819B0" w:rsidP="002D02A6">
      <w:pPr>
        <w:pStyle w:val="Heading2"/>
      </w:pPr>
      <w:r>
        <w:lastRenderedPageBreak/>
        <w:t>COURSE DESCRIPTION</w:t>
      </w:r>
    </w:p>
    <w:p w:rsidR="00B95DC3" w:rsidRDefault="00E32685" w:rsidP="00E32685">
      <w:pPr>
        <w:pStyle w:val="Heading2"/>
        <w:rPr>
          <w:rFonts w:eastAsia="Times New Roman" w:cs="Times New Roman"/>
          <w:b w:val="0"/>
          <w:caps w:val="0"/>
          <w:szCs w:val="20"/>
        </w:rPr>
      </w:pPr>
      <w:proofErr w:type="gramStart"/>
      <w:r w:rsidRPr="00E32685">
        <w:rPr>
          <w:rFonts w:eastAsia="Times New Roman" w:cs="Times New Roman"/>
          <w:b w:val="0"/>
          <w:caps w:val="0"/>
          <w:szCs w:val="20"/>
        </w:rPr>
        <w:t>Provides an introduction to</w:t>
      </w:r>
      <w:proofErr w:type="gramEnd"/>
      <w:r w:rsidRPr="00E32685">
        <w:rPr>
          <w:rFonts w:eastAsia="Times New Roman" w:cs="Times New Roman"/>
          <w:b w:val="0"/>
          <w:caps w:val="0"/>
          <w:szCs w:val="20"/>
        </w:rPr>
        <w:t xml:space="preserve"> basic chemical principles and concepts which explain the behavior of matter. Topics include</w:t>
      </w:r>
      <w:r>
        <w:rPr>
          <w:rFonts w:eastAsia="Times New Roman" w:cs="Times New Roman"/>
          <w:b w:val="0"/>
          <w:caps w:val="0"/>
          <w:szCs w:val="20"/>
        </w:rPr>
        <w:t xml:space="preserve"> </w:t>
      </w:r>
      <w:r w:rsidRPr="00E32685">
        <w:rPr>
          <w:rFonts w:eastAsia="Times New Roman" w:cs="Times New Roman"/>
          <w:b w:val="0"/>
          <w:caps w:val="0"/>
          <w:szCs w:val="20"/>
        </w:rPr>
        <w:t>measurements and units, structure of matter, chemical bonding, chemical reactions, gas laws, liquid mixtures, acids and</w:t>
      </w:r>
      <w:r>
        <w:rPr>
          <w:rFonts w:eastAsia="Times New Roman" w:cs="Times New Roman"/>
          <w:b w:val="0"/>
          <w:caps w:val="0"/>
          <w:szCs w:val="20"/>
        </w:rPr>
        <w:t xml:space="preserve"> </w:t>
      </w:r>
      <w:r w:rsidRPr="00E32685">
        <w:rPr>
          <w:rFonts w:eastAsia="Times New Roman" w:cs="Times New Roman"/>
          <w:b w:val="0"/>
          <w:caps w:val="0"/>
          <w:szCs w:val="20"/>
        </w:rPr>
        <w:t>bases, salts and buffers, and nuclear chemistry.</w:t>
      </w:r>
      <w:r w:rsidRPr="00E32685">
        <w:rPr>
          <w:rFonts w:eastAsia="Times New Roman" w:cs="Times New Roman"/>
          <w:b w:val="0"/>
          <w:caps w:val="0"/>
          <w:szCs w:val="20"/>
        </w:rPr>
        <w:cr/>
      </w:r>
    </w:p>
    <w:p w:rsidR="00F94028" w:rsidRPr="00F94028" w:rsidRDefault="00F819B0" w:rsidP="00E32685">
      <w:pPr>
        <w:pStyle w:val="Heading2"/>
      </w:pPr>
      <w:r>
        <w:t>MAJOR COURSE COMPETENCIES</w:t>
      </w:r>
    </w:p>
    <w:p w:rsidR="00984C09" w:rsidRPr="00947BF8" w:rsidRDefault="00B95DC3">
      <w:r w:rsidRPr="00B95DC3">
        <w:t>1) Measurements and Units: 2) Structure of Matter; 3) Chemical Bonding: 4) Chemical reactions; 5) Gas Laws; 6) Liquid Mixtures; 7) Acids and Bases; 8) Salts and Buffers; 9) Nuclear Chemistry</w:t>
      </w:r>
      <w:r>
        <w:t xml:space="preserve"> </w:t>
      </w:r>
    </w:p>
    <w:p w:rsidR="00F94028" w:rsidRPr="00F94028" w:rsidRDefault="00F819B0" w:rsidP="002D02A6">
      <w:pPr>
        <w:pStyle w:val="Heading2"/>
      </w:pPr>
      <w:r>
        <w:t>PREREQUISITE(S)</w:t>
      </w:r>
    </w:p>
    <w:p w:rsidR="00B95DC3" w:rsidRDefault="00B95DC3" w:rsidP="002D02A6">
      <w:pPr>
        <w:pStyle w:val="Heading2"/>
        <w:rPr>
          <w:rFonts w:eastAsia="Times New Roman" w:cs="Times New Roman"/>
          <w:b w:val="0"/>
          <w:caps w:val="0"/>
          <w:szCs w:val="20"/>
        </w:rPr>
      </w:pPr>
      <w:r w:rsidRPr="00B95DC3">
        <w:rPr>
          <w:rFonts w:eastAsia="Times New Roman" w:cs="Times New Roman"/>
          <w:b w:val="0"/>
          <w:caps w:val="0"/>
          <w:szCs w:val="20"/>
        </w:rPr>
        <w:t>MATH 1101 – Mathematical Modeling or MATH 1111 – College Algebra</w:t>
      </w:r>
    </w:p>
    <w:p w:rsidR="00F94028" w:rsidRPr="00F94028" w:rsidRDefault="00A244FD" w:rsidP="002D02A6">
      <w:pPr>
        <w:pStyle w:val="Heading2"/>
      </w:pPr>
      <w:r>
        <w:t>COURSE OUTLINE</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1. Measurement and Units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2. Structure of Matter</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3. Chemical Bonding</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4. Chemical Reactions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5. Gas Laws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6. Liquid Mixtures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7. Acids and Bases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8. Salts and Buffers</w:t>
      </w:r>
    </w:p>
    <w:p w:rsid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 xml:space="preserve">9. Nuclear Chemistry </w:t>
      </w:r>
    </w:p>
    <w:p w:rsidR="00F94028" w:rsidRPr="00F94028" w:rsidRDefault="00984C09" w:rsidP="00B95DC3">
      <w:pPr>
        <w:pStyle w:val="Heading2"/>
      </w:pPr>
      <w:r w:rsidRPr="00FF76DC">
        <w:t>GENER</w:t>
      </w:r>
      <w:r w:rsidR="00F94028" w:rsidRPr="00FF76DC">
        <w:t>AL EDUCATION CORE COMPETENCIES</w:t>
      </w:r>
    </w:p>
    <w:p w:rsidR="00B95DC3" w:rsidRDefault="00D8012D" w:rsidP="00B95DC3">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rsidR="00B95DC3" w:rsidRDefault="00B95DC3" w:rsidP="00B95DC3">
      <w:pPr>
        <w:widowControl/>
        <w:rPr>
          <w:rFonts w:cs="Arial"/>
        </w:rPr>
      </w:pPr>
    </w:p>
    <w:p w:rsidR="00984C09" w:rsidRPr="00B95DC3" w:rsidRDefault="00984C09" w:rsidP="00B95DC3">
      <w:pPr>
        <w:pStyle w:val="ListParagraph"/>
        <w:widowControl/>
        <w:numPr>
          <w:ilvl w:val="0"/>
          <w:numId w:val="1"/>
        </w:numPr>
        <w:rPr>
          <w:rFonts w:cs="Arial"/>
        </w:rPr>
      </w:pPr>
      <w:r w:rsidRPr="00B95DC3">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F94028" w:rsidRPr="00F94028" w:rsidRDefault="000A7728" w:rsidP="002D02A6">
      <w:pPr>
        <w:pStyle w:val="Heading2"/>
      </w:pPr>
      <w:r>
        <w:lastRenderedPageBreak/>
        <w:t>STUDENT REQUIREMENTS</w:t>
      </w:r>
    </w:p>
    <w:p w:rsidR="00B95DC3" w:rsidRDefault="00B95DC3" w:rsidP="00B95DC3">
      <w:pPr>
        <w:pStyle w:val="Heading2"/>
        <w:rPr>
          <w:rFonts w:eastAsia="Times New Roman" w:cs="Times New Roman"/>
          <w:b w:val="0"/>
          <w:caps w:val="0"/>
          <w:szCs w:val="20"/>
        </w:rPr>
      </w:pPr>
      <w:r w:rsidRPr="00D43628">
        <w:rPr>
          <w:rFonts w:eastAsia="Times New Roman" w:cs="Times New Roman"/>
          <w:b w:val="0"/>
          <w:caps w:val="0"/>
          <w:szCs w:val="20"/>
          <w:u w:val="single"/>
        </w:rPr>
        <w:t>Homework</w:t>
      </w:r>
      <w:r w:rsidRPr="00B95DC3">
        <w:rPr>
          <w:rFonts w:eastAsia="Times New Roman" w:cs="Times New Roman"/>
          <w:b w:val="0"/>
          <w:caps w:val="0"/>
          <w:szCs w:val="20"/>
        </w:rPr>
        <w:t xml:space="preserve">: assignments are to be completed on the Mastering Chemistry website. When first generating a login ID for Mastering Chemistry, use your legal name as it appears on the course roster. Students are expected to complete all homework assignments by their respective due dates. All homework assignments are available at the start of the semester, so students have the ability to advance through the topics once the current one is mastered. Because of this availability, there is no excuse for any late assignments, thus all homework assignments will be graded as is by their respective due date. Students get 6 attempts to answer homework questions correctly with 3%-point deduction with each attempt. NO credit is awarded for wrong answers to True/False questions. For Multiple Choice questions with 5 choices receive a 25%-point deduction with each attempt. Students may still access the assignments for review and practice following the due date, but no further credit will be awarded. The course ID is </w:t>
      </w:r>
      <w:r w:rsidRPr="00D43628">
        <w:rPr>
          <w:rFonts w:eastAsia="Times New Roman" w:cs="Times New Roman"/>
          <w:b w:val="0"/>
          <w:caps w:val="0"/>
          <w:color w:val="FF0000"/>
          <w:szCs w:val="20"/>
        </w:rPr>
        <w:t>holman</w:t>
      </w:r>
      <w:r w:rsidR="00D43628" w:rsidRPr="00D43628">
        <w:rPr>
          <w:rFonts w:eastAsia="Times New Roman" w:cs="Times New Roman"/>
          <w:b w:val="0"/>
          <w:caps w:val="0"/>
          <w:color w:val="FF0000"/>
          <w:szCs w:val="20"/>
        </w:rPr>
        <w:t>90711</w:t>
      </w:r>
      <w:r w:rsidRPr="00B95DC3">
        <w:rPr>
          <w:rFonts w:eastAsia="Times New Roman" w:cs="Times New Roman"/>
          <w:b w:val="0"/>
          <w:caps w:val="0"/>
          <w:szCs w:val="20"/>
        </w:rPr>
        <w:t>.</w:t>
      </w:r>
    </w:p>
    <w:p w:rsidR="004F3430" w:rsidRPr="004F3430" w:rsidRDefault="004F3430" w:rsidP="004F3430">
      <w:r>
        <w:t xml:space="preserve">Additionally, at the beginning of a few of our classes we will have a </w:t>
      </w:r>
      <w:r w:rsidRPr="004F3430">
        <w:rPr>
          <w:i/>
        </w:rPr>
        <w:t>kick-start</w:t>
      </w:r>
      <w:r>
        <w:t xml:space="preserve"> activity. </w:t>
      </w:r>
      <w:r w:rsidRPr="004F3430">
        <w:rPr>
          <w:i/>
        </w:rPr>
        <w:t>Kick-start</w:t>
      </w:r>
      <w:r>
        <w:t xml:space="preserve"> activities are designed to guide students’ thought process for complex material. These are typically group activities that count as a homework grade.</w:t>
      </w:r>
    </w:p>
    <w:p w:rsidR="00B95DC3" w:rsidRPr="00B95DC3" w:rsidRDefault="00B95DC3" w:rsidP="00B95DC3">
      <w:pPr>
        <w:pStyle w:val="Heading2"/>
        <w:rPr>
          <w:rFonts w:eastAsia="Times New Roman" w:cs="Times New Roman"/>
          <w:b w:val="0"/>
          <w:caps w:val="0"/>
          <w:szCs w:val="20"/>
        </w:rPr>
      </w:pPr>
      <w:r w:rsidRPr="00D43628">
        <w:rPr>
          <w:rFonts w:eastAsia="Times New Roman" w:cs="Times New Roman"/>
          <w:b w:val="0"/>
          <w:caps w:val="0"/>
          <w:szCs w:val="20"/>
          <w:u w:val="single"/>
        </w:rPr>
        <w:t>Entry/Exit Tickets (E-ticket</w:t>
      </w:r>
      <w:r w:rsidRPr="00B95DC3">
        <w:rPr>
          <w:rFonts w:eastAsia="Times New Roman" w:cs="Times New Roman"/>
          <w:b w:val="0"/>
          <w:caps w:val="0"/>
          <w:szCs w:val="20"/>
        </w:rPr>
        <w:t xml:space="preserve">): It is required that all students come to class prepared with the necessary materials. Additionally, students are assigned chapters to read from the text prior to that chapter’s discussion. To aid in adherence, students will have a minimum of 9 Entry/Exit Tickets. Entry/Exit Tickets will have one to two questions about the assigned reading or credit instructor will check for compliance through Pearson My Lab. E-ticket will be counted as a quiz grade (quizzes are 40% of Overall grade; 9 entry tickets = 9 quiz grades). Students will not be permitted to make-up any missed Entry/Exit Tickets for any reason. </w:t>
      </w:r>
    </w:p>
    <w:p w:rsidR="00B95DC3" w:rsidRPr="00B95DC3" w:rsidRDefault="00B95DC3" w:rsidP="00B95DC3">
      <w:pPr>
        <w:pStyle w:val="Heading2"/>
        <w:rPr>
          <w:rFonts w:eastAsia="Times New Roman" w:cs="Times New Roman"/>
          <w:b w:val="0"/>
          <w:caps w:val="0"/>
          <w:szCs w:val="20"/>
        </w:rPr>
      </w:pPr>
      <w:r w:rsidRPr="00D43628">
        <w:rPr>
          <w:rFonts w:eastAsia="Times New Roman" w:cs="Times New Roman"/>
          <w:b w:val="0"/>
          <w:caps w:val="0"/>
          <w:szCs w:val="20"/>
          <w:u w:val="single"/>
        </w:rPr>
        <w:t>Virtual Study Sessions</w:t>
      </w:r>
      <w:r w:rsidRPr="00B95DC3">
        <w:rPr>
          <w:rFonts w:eastAsia="Times New Roman" w:cs="Times New Roman"/>
          <w:b w:val="0"/>
          <w:caps w:val="0"/>
          <w:szCs w:val="20"/>
        </w:rPr>
        <w:t xml:space="preserve">: Student success in this course is important. To help you be successful, virtual tutoring is offered every Tuesday at 1:30 pm unless otherwise indicated by the instructor. There are two chapters that we will cover during this course that will have a mandatory study (tutoring) session. The skills taught in these chapters are crucial to the students’ ability to succeed in this course. The instructor has deemed it necessary to add this extra time dedicated to instruction and skill practice. There is an assignment attached to these sessions that will count as a homework assignment. The instructor will inform you of the due date. </w:t>
      </w:r>
    </w:p>
    <w:p w:rsidR="00B95DC3" w:rsidRPr="00B95DC3" w:rsidRDefault="00B95DC3" w:rsidP="00B95DC3">
      <w:pPr>
        <w:pStyle w:val="Heading2"/>
        <w:rPr>
          <w:rFonts w:eastAsia="Times New Roman" w:cs="Times New Roman"/>
          <w:b w:val="0"/>
          <w:caps w:val="0"/>
          <w:szCs w:val="20"/>
        </w:rPr>
      </w:pPr>
      <w:r w:rsidRPr="00D43628">
        <w:rPr>
          <w:rFonts w:eastAsia="Times New Roman" w:cs="Times New Roman"/>
          <w:b w:val="0"/>
          <w:caps w:val="0"/>
          <w:szCs w:val="20"/>
          <w:u w:val="single"/>
        </w:rPr>
        <w:t>Quizzes:</w:t>
      </w:r>
      <w:r w:rsidRPr="00B95DC3">
        <w:rPr>
          <w:rFonts w:eastAsia="Times New Roman" w:cs="Times New Roman"/>
          <w:b w:val="0"/>
          <w:caps w:val="0"/>
          <w:szCs w:val="20"/>
        </w:rPr>
        <w:t xml:space="preserve"> Quizzes are administered </w:t>
      </w:r>
      <w:r w:rsidR="00567C99">
        <w:rPr>
          <w:rFonts w:eastAsia="Times New Roman" w:cs="Times New Roman"/>
          <w:b w:val="0"/>
          <w:caps w:val="0"/>
          <w:szCs w:val="20"/>
        </w:rPr>
        <w:t xml:space="preserve">on-line via </w:t>
      </w:r>
      <w:proofErr w:type="spellStart"/>
      <w:r w:rsidR="00567C99">
        <w:rPr>
          <w:rFonts w:eastAsia="Times New Roman" w:cs="Times New Roman"/>
          <w:b w:val="0"/>
          <w:caps w:val="0"/>
          <w:szCs w:val="20"/>
        </w:rPr>
        <w:t>BlackBoard</w:t>
      </w:r>
      <w:proofErr w:type="spellEnd"/>
      <w:r w:rsidRPr="00B95DC3">
        <w:rPr>
          <w:rFonts w:eastAsia="Times New Roman" w:cs="Times New Roman"/>
          <w:b w:val="0"/>
          <w:caps w:val="0"/>
          <w:szCs w:val="20"/>
        </w:rPr>
        <w:t xml:space="preserve">. </w:t>
      </w:r>
      <w:r w:rsidR="00567C99">
        <w:rPr>
          <w:rFonts w:eastAsia="Times New Roman" w:cs="Times New Roman"/>
          <w:b w:val="0"/>
          <w:caps w:val="0"/>
          <w:szCs w:val="20"/>
        </w:rPr>
        <w:t>Quizzes will be unlocked the night before the quiz date and locked 11:59 pm the night they are due.</w:t>
      </w:r>
      <w:r w:rsidRPr="00B95DC3">
        <w:rPr>
          <w:rFonts w:eastAsia="Times New Roman" w:cs="Times New Roman"/>
          <w:b w:val="0"/>
          <w:caps w:val="0"/>
          <w:szCs w:val="20"/>
        </w:rPr>
        <w:t xml:space="preserve"> Students will receive a zero for missed quizzes. </w:t>
      </w:r>
    </w:p>
    <w:p w:rsidR="00B95DC3" w:rsidRDefault="00B95DC3" w:rsidP="00B95DC3">
      <w:pPr>
        <w:pStyle w:val="Heading2"/>
        <w:rPr>
          <w:rFonts w:eastAsia="Times New Roman" w:cs="Times New Roman"/>
          <w:b w:val="0"/>
          <w:caps w:val="0"/>
          <w:szCs w:val="20"/>
        </w:rPr>
      </w:pPr>
      <w:r w:rsidRPr="00567C99">
        <w:rPr>
          <w:rFonts w:eastAsia="Times New Roman" w:cs="Times New Roman"/>
          <w:b w:val="0"/>
          <w:caps w:val="0"/>
          <w:szCs w:val="20"/>
          <w:u w:val="single"/>
        </w:rPr>
        <w:t>Mid-term &amp; Final</w:t>
      </w:r>
      <w:r w:rsidRPr="00B95DC3">
        <w:rPr>
          <w:rFonts w:eastAsia="Times New Roman" w:cs="Times New Roman"/>
          <w:b w:val="0"/>
          <w:caps w:val="0"/>
          <w:szCs w:val="20"/>
        </w:rPr>
        <w:t>: Assessments will be given in person. No make-ups will be administered for these exams.</w:t>
      </w:r>
    </w:p>
    <w:p w:rsidR="002D02A6" w:rsidRPr="002D02A6" w:rsidRDefault="00FF57A7" w:rsidP="00B95DC3">
      <w:pPr>
        <w:pStyle w:val="Heading2"/>
        <w:rPr>
          <w:snapToGrid/>
        </w:rPr>
      </w:pPr>
      <w:r>
        <w:rPr>
          <w:snapToGrid/>
        </w:rPr>
        <w:t>COVID-19 MASK REQUIREMENT</w:t>
      </w:r>
    </w:p>
    <w:p w:rsidR="007F2BD2" w:rsidRPr="00903192" w:rsidRDefault="007F2BD2" w:rsidP="007F2BD2">
      <w:pPr>
        <w:pStyle w:val="xmsonormal"/>
        <w:rPr>
          <w:sz w:val="24"/>
          <w:szCs w:val="24"/>
        </w:rPr>
      </w:pPr>
      <w:r w:rsidRPr="00903192">
        <w:rPr>
          <w:sz w:val="24"/>
          <w:szCs w:val="24"/>
        </w:rPr>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rsidR="00C17CEB" w:rsidRPr="00903192" w:rsidRDefault="00C17CEB" w:rsidP="007F2BD2">
      <w:pPr>
        <w:pStyle w:val="xmsonormal"/>
        <w:rPr>
          <w:sz w:val="24"/>
          <w:szCs w:val="24"/>
        </w:rPr>
      </w:pPr>
    </w:p>
    <w:p w:rsidR="002D02A6" w:rsidRPr="002D02A6" w:rsidRDefault="002D02A6" w:rsidP="002D02A6">
      <w:pPr>
        <w:pStyle w:val="Heading2"/>
      </w:pPr>
      <w:r w:rsidRPr="002D02A6">
        <w:t>COVID-19</w:t>
      </w:r>
      <w:r w:rsidR="00433306">
        <w:t xml:space="preserve"> Signs and symptoms</w:t>
      </w:r>
    </w:p>
    <w:p w:rsidR="002D02A6" w:rsidRPr="00483B0B" w:rsidRDefault="002D02A6" w:rsidP="002D02A6">
      <w:r w:rsidRPr="00483B0B">
        <w:t>We encourage individuals to monitor for the signs and symptoms of COVID-19 prior to coming on campus.</w:t>
      </w:r>
    </w:p>
    <w:p w:rsidR="002D02A6" w:rsidRPr="00483B0B" w:rsidRDefault="002D02A6" w:rsidP="002D02A6"/>
    <w:p w:rsidR="006F622B" w:rsidRPr="00483B0B" w:rsidRDefault="002D02A6" w:rsidP="002D02A6">
      <w:r w:rsidRPr="00483B0B">
        <w:t xml:space="preserve">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w:t>
      </w:r>
      <w:r w:rsidRPr="00483B0B">
        <w:lastRenderedPageBreak/>
        <w:t>on campus for any reason.</w:t>
      </w:r>
    </w:p>
    <w:p w:rsidR="006F622B" w:rsidRPr="00483B0B" w:rsidRDefault="006F622B" w:rsidP="002D02A6"/>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483B0B" w:rsidRPr="00483B0B" w:rsidTr="0043330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2D02A6">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483B0B"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2D02A6">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A72802"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2802" w:rsidRPr="000E7A91" w:rsidRDefault="00A72802">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Chills</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Shortness of breath or difficulty breathing (not attributed to any other health condition)</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Fatigue</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Muscle or body aches</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Headache</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New loss of taste or smell</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Sore throat (not attributed to any other health condition)</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Congestion or runny nose (not attributed to any other health condition)</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Nausea or vomiting</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Diarrhea</w:t>
            </w:r>
          </w:p>
        </w:tc>
      </w:tr>
      <w:tr w:rsidR="00483B0B" w:rsidRPr="00483B0B" w:rsidTr="00433306">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2D02A6" w:rsidRPr="00483B0B" w:rsidRDefault="002D02A6">
            <w:pPr>
              <w:pStyle w:val="xmsonormal"/>
              <w:rPr>
                <w:rFonts w:asciiTheme="minorHAnsi" w:hAnsiTheme="minorHAnsi" w:cstheme="minorHAnsi"/>
                <w:sz w:val="24"/>
                <w:szCs w:val="24"/>
              </w:rPr>
            </w:pPr>
          </w:p>
        </w:tc>
      </w:tr>
      <w:tr w:rsidR="00483B0B"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2D02A6">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483B0B"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6F622B">
            <w:pPr>
              <w:pStyle w:val="xmsonormal"/>
              <w:rPr>
                <w:rFonts w:asciiTheme="minorHAnsi" w:hAnsiTheme="minorHAnsi" w:cstheme="minorHAnsi"/>
                <w:sz w:val="24"/>
                <w:szCs w:val="24"/>
              </w:rPr>
            </w:pPr>
            <w:r w:rsidRPr="00483B0B">
              <w:rPr>
                <w:rFonts w:asciiTheme="minorHAnsi" w:hAnsiTheme="minorHAnsi" w:cstheme="minorHAnsi"/>
                <w:sz w:val="24"/>
                <w:szCs w:val="24"/>
              </w:rPr>
              <w:t>Have</w:t>
            </w:r>
            <w:r w:rsidR="002D02A6" w:rsidRPr="00483B0B">
              <w:rPr>
                <w:rFonts w:asciiTheme="minorHAnsi" w:hAnsiTheme="minorHAnsi" w:cstheme="minorHAnsi"/>
                <w:sz w:val="24"/>
                <w:szCs w:val="24"/>
              </w:rPr>
              <w:t xml:space="preserve"> had close contact with or are caring for an individual diagnosed with COVD-19 at home (not in healthcare setting), please do not come on campus an</w:t>
            </w:r>
            <w:r w:rsidRPr="00483B0B">
              <w:rPr>
                <w:rFonts w:asciiTheme="minorHAnsi" w:hAnsiTheme="minorHAnsi" w:cstheme="minorHAnsi"/>
                <w:sz w:val="24"/>
                <w:szCs w:val="24"/>
              </w:rPr>
              <w:t>d contact your instructor (s).</w:t>
            </w:r>
          </w:p>
        </w:tc>
      </w:tr>
    </w:tbl>
    <w:p w:rsidR="006F622B" w:rsidRDefault="006F622B" w:rsidP="006F622B">
      <w:pPr>
        <w:pStyle w:val="Heading2"/>
      </w:pPr>
      <w:r>
        <w:t>Covid-19 Self-Reporting Requirement</w:t>
      </w:r>
    </w:p>
    <w:p w:rsidR="00964BB1" w:rsidRDefault="00964BB1" w:rsidP="00964BB1">
      <w:pPr>
        <w:shd w:val="clear" w:color="auto" w:fill="FFFFFF"/>
        <w:rPr>
          <w:color w:val="000000"/>
        </w:rPr>
      </w:pPr>
      <w:r w:rsidRPr="000E7A91">
        <w:rPr>
          <w:bdr w:val="none" w:sz="0" w:space="0" w:color="auto" w:frame="1"/>
        </w:rPr>
        <w:t xml:space="preserve">Students, </w:t>
      </w:r>
      <w:r w:rsidR="00383573" w:rsidRPr="000E7A91">
        <w:rPr>
          <w:bdr w:val="none" w:sz="0" w:space="0" w:color="auto" w:frame="1"/>
        </w:rPr>
        <w:t xml:space="preserve">regardless of vaccination status, </w:t>
      </w:r>
      <w:r w:rsidRPr="000E7A91">
        <w:rPr>
          <w:bdr w:val="none" w:sz="0" w:space="0" w:color="auto" w:frame="1"/>
        </w:rPr>
        <w:t xml:space="preserve">who </w:t>
      </w:r>
      <w:r w:rsidRPr="00964BB1">
        <w:rPr>
          <w:bdr w:val="none" w:sz="0" w:space="0" w:color="auto" w:frame="1"/>
        </w:rPr>
        <w:t>test positive for COVID-19 or who have been exposed to a COVID-19 positive person, are required to self-report using</w:t>
      </w:r>
      <w:r w:rsidRPr="000E7A91">
        <w:t xml:space="preserve"> </w:t>
      </w:r>
      <w:hyperlink r:id="rId8" w:tooltip="COVID 19 Self Reporting Form" w:history="1">
        <w:r>
          <w:rPr>
            <w:rStyle w:val="Hyperlink"/>
          </w:rPr>
          <w:t>https://www.southeasterntech.edu/covid-19/</w:t>
        </w:r>
      </w:hyperlink>
      <w:r>
        <w:rPr>
          <w:color w:val="000000"/>
        </w:rPr>
        <w:t xml:space="preserve">.  </w:t>
      </w:r>
      <w:r w:rsidRPr="000E7A91">
        <w:rPr>
          <w:bdr w:val="none" w:sz="0" w:space="0" w:color="auto" w:frame="1"/>
        </w:rPr>
        <w:t>Report all positive cases of COVID-19 to your instructor and</w:t>
      </w:r>
      <w:r>
        <w:rPr>
          <w:color w:val="00B050"/>
          <w:bdr w:val="none" w:sz="0" w:space="0" w:color="auto" w:frame="1"/>
        </w:rPr>
        <w:t xml:space="preserve"> </w:t>
      </w:r>
      <w:hyperlink r:id="rId9" w:tooltip="swaters@southeasterntech.edu" w:history="1">
        <w:r w:rsidR="00383573" w:rsidRPr="00B96FAC">
          <w:rPr>
            <w:rStyle w:val="Hyperlink"/>
            <w:bdr w:val="none" w:sz="0" w:space="0" w:color="auto" w:frame="1"/>
          </w:rPr>
          <w:t>Stephannie Waters</w:t>
        </w:r>
      </w:hyperlink>
      <w:r w:rsidRPr="000E7A91">
        <w:rPr>
          <w:bdr w:val="none" w:sz="0" w:space="0" w:color="auto" w:frame="1"/>
        </w:rPr>
        <w:t>,</w:t>
      </w:r>
      <w:r>
        <w:rPr>
          <w:color w:val="00B050"/>
          <w:bdr w:val="none" w:sz="0" w:space="0" w:color="auto" w:frame="1"/>
        </w:rPr>
        <w:t xml:space="preserve"> </w:t>
      </w:r>
      <w:r w:rsidRPr="000E7A91">
        <w:rPr>
          <w:bdr w:val="none" w:sz="0" w:space="0" w:color="auto" w:frame="1"/>
        </w:rPr>
        <w:t>Exposure Control Coordinator,</w:t>
      </w:r>
      <w:r w:rsidR="007C77BC" w:rsidRPr="000E7A91">
        <w:rPr>
          <w:bdr w:val="none" w:sz="0" w:space="0" w:color="auto" w:frame="1"/>
        </w:rPr>
        <w:t xml:space="preserve"> </w:t>
      </w:r>
      <w:hyperlink r:id="rId10" w:tgtFrame="_blank" w:tooltip="Email for Stephannie Waters" w:history="1">
        <w:r>
          <w:rPr>
            <w:rStyle w:val="Hyperlink"/>
            <w:bdr w:val="none" w:sz="0" w:space="0" w:color="auto" w:frame="1"/>
          </w:rPr>
          <w:t>swaters@southeasterntech.edu</w:t>
        </w:r>
      </w:hyperlink>
      <w:r>
        <w:rPr>
          <w:color w:val="00B050"/>
          <w:bdr w:val="none" w:sz="0" w:space="0" w:color="auto" w:frame="1"/>
        </w:rPr>
        <w:t>,</w:t>
      </w:r>
      <w:r w:rsidRPr="000E7A91">
        <w:rPr>
          <w:bdr w:val="none" w:sz="0" w:space="0" w:color="auto" w:frame="1"/>
        </w:rPr>
        <w:t xml:space="preserve"> 912-538-3195.</w:t>
      </w:r>
    </w:p>
    <w:p w:rsidR="000A7728" w:rsidRDefault="000A7728" w:rsidP="002D02A6">
      <w:pPr>
        <w:pStyle w:val="Heading2"/>
      </w:pPr>
      <w:r w:rsidRPr="00147D48">
        <w:t>ATTENDANCE GUIDELINES</w:t>
      </w:r>
    </w:p>
    <w:p w:rsidR="00DE707F" w:rsidRDefault="00DE707F" w:rsidP="002D02A6">
      <w:pPr>
        <w:pStyle w:val="Heading2"/>
        <w:rPr>
          <w:rFonts w:eastAsia="Times New Roman" w:cs="Times New Roman"/>
          <w:b w:val="0"/>
          <w:caps w:val="0"/>
          <w:szCs w:val="20"/>
        </w:rPr>
      </w:pPr>
      <w:r w:rsidRPr="00DE707F">
        <w:rPr>
          <w:rFonts w:eastAsia="Times New Roman" w:cs="Times New Roman"/>
          <w:b w:val="0"/>
          <w:caps w:val="0"/>
          <w:szCs w:val="20"/>
        </w:rPr>
        <w:t>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rsidR="00DE707F" w:rsidRPr="00DE707F" w:rsidRDefault="00DE707F" w:rsidP="00DE707F"/>
    <w:p w:rsidR="00DE707F" w:rsidRPr="00850DE0" w:rsidRDefault="00DE707F" w:rsidP="00DE707F">
      <w:pPr>
        <w:rPr>
          <w:rFonts w:cs="Arial"/>
        </w:rPr>
      </w:pPr>
      <w:r w:rsidRPr="00850DE0">
        <w:rPr>
          <w:rFonts w:cs="Arial"/>
        </w:rPr>
        <w:t xml:space="preserve">Instructors have the right to give unannounced quizzes/assignments.  Students who miss an unannounced quiz or assignment will receive a grade of 0.  Students who stop attending class, but do not formally withdraw, may receive a grade of </w:t>
      </w:r>
      <w:r>
        <w:rPr>
          <w:rFonts w:cs="Arial"/>
        </w:rPr>
        <w:t>“</w:t>
      </w:r>
      <w:r w:rsidRPr="00850DE0">
        <w:rPr>
          <w:rFonts w:cs="Arial"/>
        </w:rPr>
        <w:t>F</w:t>
      </w:r>
      <w:r>
        <w:rPr>
          <w:rFonts w:cs="Arial"/>
        </w:rPr>
        <w:t>” (Failing 0-59)</w:t>
      </w:r>
      <w:r w:rsidRPr="00850DE0">
        <w:rPr>
          <w:rFonts w:cs="Arial"/>
        </w:rPr>
        <w:t xml:space="preserve"> and face financial aid repercussions in upcoming semesters.</w:t>
      </w:r>
    </w:p>
    <w:p w:rsidR="00DE707F" w:rsidRPr="00850DE0" w:rsidRDefault="00DE707F" w:rsidP="00DE707F">
      <w:pPr>
        <w:rPr>
          <w:rFonts w:cs="Arial"/>
        </w:rPr>
      </w:pPr>
    </w:p>
    <w:p w:rsidR="00DE707F" w:rsidRPr="00850DE0" w:rsidRDefault="00DE707F" w:rsidP="00DE707F">
      <w:pPr>
        <w:rPr>
          <w:rFonts w:cs="Arial"/>
        </w:rPr>
      </w:pPr>
      <w:r w:rsidRPr="00850DE0">
        <w:rPr>
          <w:rFonts w:cs="Arial"/>
        </w:rPr>
        <w:t>Instructors are responsible for determining whether missed work may be made up and the content and dates for makeup work is at the discretion of the instructor.</w:t>
      </w:r>
    </w:p>
    <w:p w:rsidR="00DE707F" w:rsidRPr="00850DE0" w:rsidRDefault="00DE707F" w:rsidP="00DE707F">
      <w:pPr>
        <w:rPr>
          <w:rFonts w:cs="Arial"/>
          <w:b/>
          <w:bCs/>
        </w:rPr>
      </w:pPr>
    </w:p>
    <w:p w:rsidR="00DE707F" w:rsidRDefault="00DE707F" w:rsidP="00DE707F">
      <w:pPr>
        <w:rPr>
          <w:rFonts w:cs="Arial"/>
        </w:rPr>
      </w:pPr>
      <w:r w:rsidRPr="007E084A">
        <w:rPr>
          <w:rFonts w:cs="Arial"/>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w:t>
      </w:r>
      <w:r>
        <w:rPr>
          <w:rFonts w:cs="Arial"/>
        </w:rPr>
        <w:t>, or receives an “F” in a course.</w:t>
      </w:r>
    </w:p>
    <w:p w:rsidR="00DE707F" w:rsidRPr="00DE707F" w:rsidRDefault="00DE707F" w:rsidP="00DE707F"/>
    <w:p w:rsidR="00F94028" w:rsidRPr="0092306F" w:rsidRDefault="00382C6B" w:rsidP="002D02A6">
      <w:pPr>
        <w:pStyle w:val="Heading2"/>
      </w:pPr>
      <w:r w:rsidRPr="0092306F">
        <w:lastRenderedPageBreak/>
        <w:t>STUDENTS WITH DISABILITIES</w:t>
      </w:r>
    </w:p>
    <w:p w:rsidR="00D00A17" w:rsidRDefault="00D00A17" w:rsidP="00D00A17">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rsidR="00D00A17" w:rsidRDefault="00D00A17" w:rsidP="00D00A17">
      <w:pPr>
        <w:rPr>
          <w:rFonts w:cs="Arial"/>
        </w:rPr>
      </w:pPr>
    </w:p>
    <w:p w:rsidR="00D00A17" w:rsidRPr="00640C6B" w:rsidRDefault="00D00A17" w:rsidP="00D00A17">
      <w:pPr>
        <w:rPr>
          <w:iCs/>
          <w:snapToGrid/>
        </w:rPr>
      </w:pPr>
      <w:r w:rsidRPr="00640C6B">
        <w:rPr>
          <w:rFonts w:cs="Arial"/>
        </w:rPr>
        <w:t xml:space="preserve">Swainsboro Campus:  </w:t>
      </w:r>
      <w:hyperlink r:id="rId11" w:history="1">
        <w:r w:rsidR="000E7A91" w:rsidRPr="00497D71">
          <w:rPr>
            <w:rStyle w:val="Hyperlink"/>
            <w:rFonts w:cs="Arial"/>
          </w:rPr>
          <w:t>Daphne Scott</w:t>
        </w:r>
      </w:hyperlink>
      <w:r w:rsidR="0090186E">
        <w:rPr>
          <w:rFonts w:cs="Arial"/>
          <w:color w:val="00B050"/>
        </w:rPr>
        <w:t xml:space="preserve"> </w:t>
      </w:r>
      <w:r w:rsidR="0090186E" w:rsidRPr="000E7A91">
        <w:rPr>
          <w:rStyle w:val="Hyperlink"/>
        </w:rPr>
        <w:t>(</w:t>
      </w:r>
      <w:hyperlink r:id="rId12" w:tooltip="Daphne Scott's email address" w:history="1">
        <w:r w:rsidR="0090186E" w:rsidRPr="0090186E">
          <w:rPr>
            <w:rStyle w:val="Hyperlink"/>
            <w:rFonts w:cs="Arial"/>
          </w:rPr>
          <w:t>dscott@southeasterntech.edu</w:t>
        </w:r>
      </w:hyperlink>
      <w:r w:rsidR="0090186E" w:rsidRPr="000E7A91">
        <w:rPr>
          <w:rStyle w:val="Hyperlink"/>
        </w:rPr>
        <w:t>)</w:t>
      </w:r>
      <w:r w:rsidR="00A47B3F">
        <w:rPr>
          <w:rFonts w:cs="Arial"/>
          <w:color w:val="00B050"/>
        </w:rPr>
        <w:t xml:space="preserve"> </w:t>
      </w:r>
      <w:r w:rsidRPr="00640C6B">
        <w:rPr>
          <w:rFonts w:cs="Arial"/>
        </w:rPr>
        <w:t>478-289-2274, Building 1, Room 1210</w:t>
      </w:r>
      <w:r w:rsidR="002D1488">
        <w:rPr>
          <w:rFonts w:cs="Arial"/>
        </w:rPr>
        <w:t>.</w:t>
      </w:r>
    </w:p>
    <w:p w:rsidR="00D00A17" w:rsidRPr="00640C6B" w:rsidRDefault="00D00A17" w:rsidP="00D00A17">
      <w:pPr>
        <w:rPr>
          <w:iCs/>
          <w:snapToGrid/>
        </w:rPr>
      </w:pPr>
      <w:r w:rsidRPr="00640C6B">
        <w:rPr>
          <w:rFonts w:cs="Arial"/>
        </w:rPr>
        <w:t xml:space="preserve">Vidalia Campus:  </w:t>
      </w:r>
      <w:hyperlink r:id="rId13"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14" w:tooltip="Email Address for Helen Thomas" w:history="1">
        <w:r w:rsidRPr="00640C6B">
          <w:rPr>
            <w:rStyle w:val="Hyperlink"/>
          </w:rPr>
          <w:t>hthomas@southeasterntech.edu</w:t>
        </w:r>
      </w:hyperlink>
      <w:r w:rsidRPr="00640C6B">
        <w:rPr>
          <w:rStyle w:val="Hyperlink"/>
        </w:rPr>
        <w:t>)</w:t>
      </w:r>
      <w:r w:rsidRPr="00596D75">
        <w:rPr>
          <w:rFonts w:cs="Arial"/>
          <w:color w:val="00B050"/>
        </w:rPr>
        <w:t xml:space="preserve">, </w:t>
      </w:r>
      <w:r w:rsidRPr="00640C6B">
        <w:rPr>
          <w:rFonts w:cs="Arial"/>
        </w:rPr>
        <w:t>912-538-3126, Building A, Room 165</w:t>
      </w:r>
      <w:r w:rsidR="002D1488">
        <w:rPr>
          <w:rFonts w:cs="Arial"/>
        </w:rPr>
        <w:t>.</w:t>
      </w:r>
    </w:p>
    <w:p w:rsidR="00F94028" w:rsidRPr="00552118" w:rsidRDefault="00B301A7" w:rsidP="002D02A6">
      <w:pPr>
        <w:pStyle w:val="Heading2"/>
      </w:pPr>
      <w:r w:rsidRPr="00552118">
        <w:rPr>
          <w:rStyle w:val="Heading2Char"/>
          <w:b/>
          <w:caps/>
        </w:rPr>
        <w:t>Specific</w:t>
      </w:r>
      <w:r w:rsidRPr="00552118">
        <w:rPr>
          <w:rStyle w:val="Heading2Char"/>
          <w:b/>
        </w:rPr>
        <w:t xml:space="preserve"> </w:t>
      </w:r>
      <w:r w:rsidRPr="00552118">
        <w:rPr>
          <w:rStyle w:val="Heading2Char"/>
          <w:b/>
          <w:caps/>
          <w:snapToGrid w:val="0"/>
        </w:rPr>
        <w:t>Absences</w:t>
      </w:r>
    </w:p>
    <w:p w:rsidR="00B301A7" w:rsidRDefault="00B301A7" w:rsidP="00B301A7">
      <w:pPr>
        <w:rPr>
          <w:rFonts w:cs="Arial"/>
        </w:rPr>
      </w:pPr>
      <w:r>
        <w:rPr>
          <w:rFonts w:cs="Arial"/>
        </w:rPr>
        <w:t>Provisions for Instructional Time missed because of documented absences due to jury duty, military duty, court duty, or required job training will be made at the discretion of the instructor.</w:t>
      </w:r>
    </w:p>
    <w:p w:rsidR="00F749DC" w:rsidRPr="00A244FD" w:rsidRDefault="00F819B0" w:rsidP="002D02A6">
      <w:pPr>
        <w:pStyle w:val="Heading2"/>
        <w:rPr>
          <w:bCs/>
        </w:rPr>
      </w:pPr>
      <w:r w:rsidRPr="00A244FD">
        <w:rPr>
          <w:rStyle w:val="Heading2Char"/>
          <w:b/>
        </w:rPr>
        <w:t>PREGNANCY</w:t>
      </w:r>
    </w:p>
    <w:p w:rsidR="00D00A17" w:rsidRDefault="00D00A17" w:rsidP="00D00A17">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rsidR="0090186E" w:rsidRDefault="0090186E" w:rsidP="0090186E">
      <w:pPr>
        <w:rPr>
          <w:rFonts w:cs="Arial"/>
        </w:rPr>
      </w:pPr>
    </w:p>
    <w:p w:rsidR="0090186E" w:rsidRPr="00640C6B" w:rsidRDefault="0090186E" w:rsidP="0090186E">
      <w:pPr>
        <w:rPr>
          <w:iCs/>
          <w:snapToGrid/>
        </w:rPr>
      </w:pPr>
      <w:r w:rsidRPr="00640C6B">
        <w:rPr>
          <w:rFonts w:cs="Arial"/>
        </w:rPr>
        <w:t xml:space="preserve">Swainsboro Campus:  </w:t>
      </w:r>
      <w:hyperlink r:id="rId15" w:history="1">
        <w:r w:rsidR="000E7A91" w:rsidRPr="00497D71">
          <w:rPr>
            <w:rStyle w:val="Hyperlink"/>
            <w:rFonts w:cs="Arial"/>
          </w:rPr>
          <w:t>Daphne Scott</w:t>
        </w:r>
      </w:hyperlink>
      <w:r>
        <w:rPr>
          <w:rFonts w:cs="Arial"/>
          <w:color w:val="00B050"/>
        </w:rPr>
        <w:t xml:space="preserve"> </w:t>
      </w:r>
      <w:r w:rsidRPr="000E7A91">
        <w:rPr>
          <w:rStyle w:val="Hyperlink"/>
        </w:rPr>
        <w:t>(</w:t>
      </w:r>
      <w:hyperlink r:id="rId16" w:tooltip="Daphne Scott's email address" w:history="1">
        <w:r w:rsidRPr="0090186E">
          <w:rPr>
            <w:rStyle w:val="Hyperlink"/>
            <w:rFonts w:cs="Arial"/>
          </w:rPr>
          <w:t>dscott@southeasterntech.edu</w:t>
        </w:r>
      </w:hyperlink>
      <w:r w:rsidRPr="000E7A91">
        <w:rPr>
          <w:rStyle w:val="Hyperlink"/>
        </w:rPr>
        <w:t xml:space="preserve">) </w:t>
      </w:r>
      <w:r w:rsidRPr="00640C6B">
        <w:rPr>
          <w:rFonts w:cs="Arial"/>
        </w:rPr>
        <w:t>478-289-2274, Building 1, Room 1210</w:t>
      </w:r>
      <w:r>
        <w:rPr>
          <w:rFonts w:cs="Arial"/>
        </w:rPr>
        <w:t>.</w:t>
      </w:r>
    </w:p>
    <w:p w:rsidR="00D00A17" w:rsidRPr="00640C6B" w:rsidRDefault="00D00A17" w:rsidP="00D00A17">
      <w:pPr>
        <w:rPr>
          <w:rFonts w:cs="Arial"/>
        </w:rPr>
      </w:pPr>
      <w:r w:rsidRPr="00640C6B">
        <w:rPr>
          <w:rFonts w:cs="Arial"/>
        </w:rPr>
        <w:t xml:space="preserve">Vidalia Campus:  </w:t>
      </w:r>
      <w:hyperlink r:id="rId17"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18" w:tooltip="Email Address for Helen Thomas" w:history="1">
        <w:r w:rsidRPr="00640C6B">
          <w:rPr>
            <w:rStyle w:val="Hyperlink"/>
          </w:rPr>
          <w:t>hthomas@southeasterntech.edu</w:t>
        </w:r>
      </w:hyperlink>
      <w:r w:rsidRPr="00640C6B">
        <w:rPr>
          <w:rStyle w:val="Hyperlink"/>
        </w:rPr>
        <w:t>)</w:t>
      </w:r>
      <w:r w:rsidRPr="006A0391">
        <w:rPr>
          <w:rFonts w:cs="Arial"/>
        </w:rPr>
        <w:t xml:space="preserve">, </w:t>
      </w:r>
      <w:r w:rsidRPr="00640C6B">
        <w:rPr>
          <w:rFonts w:cs="Arial"/>
        </w:rPr>
        <w:t>912-538-3126, Building A, Room 165</w:t>
      </w:r>
      <w:r w:rsidR="002D1488">
        <w:rPr>
          <w:rFonts w:cs="Arial"/>
        </w:rPr>
        <w:t>.</w:t>
      </w:r>
    </w:p>
    <w:p w:rsidR="00D00A17" w:rsidRPr="008F797A" w:rsidRDefault="00D00A17" w:rsidP="00D00A17">
      <w:pPr>
        <w:rPr>
          <w:rFonts w:cs="Arial"/>
        </w:rPr>
      </w:pPr>
    </w:p>
    <w:p w:rsidR="00D00A17" w:rsidRPr="008F797A" w:rsidRDefault="00D00A17" w:rsidP="00D00A17">
      <w:pPr>
        <w:rPr>
          <w:iCs/>
          <w:snapToGrid/>
        </w:rPr>
      </w:pPr>
      <w:r w:rsidRPr="008F797A">
        <w:rPr>
          <w:rFonts w:cs="Arial"/>
        </w:rPr>
        <w:t xml:space="preserve">It is strongly encouraged that requests for consideration be made </w:t>
      </w:r>
      <w:r w:rsidRPr="008F797A">
        <w:rPr>
          <w:rFonts w:cs="Arial"/>
          <w:b/>
        </w:rPr>
        <w:t>PRIOR</w:t>
      </w:r>
      <w:r w:rsidRPr="008F797A">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rsidR="00F749DC" w:rsidRDefault="00A244FD" w:rsidP="002D02A6">
      <w:pPr>
        <w:pStyle w:val="Heading2"/>
      </w:pPr>
      <w:r>
        <w:t>Withdrawal Procedure</w:t>
      </w:r>
    </w:p>
    <w:p w:rsidR="00BB170E" w:rsidRDefault="00BB170E" w:rsidP="00BB170E">
      <w: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BB170E" w:rsidRDefault="00BB170E" w:rsidP="00BB170E">
      <w:r>
        <w:t xml:space="preserve">Students who are dropped from courses due to attendance after drop/add until the 65% point of the semester will receive a “W” for the course. </w:t>
      </w:r>
    </w:p>
    <w:p w:rsidR="00BB170E" w:rsidRDefault="00BB170E" w:rsidP="00BB170E">
      <w: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  </w:t>
      </w:r>
    </w:p>
    <w:p w:rsidR="00BB170E" w:rsidRDefault="00BB170E" w:rsidP="00BB170E">
      <w:r>
        <w:t>Informing your instructor that you will not return to his/her course, does not satisfy the approved withdrawal procedure outlined above.</w:t>
      </w:r>
    </w:p>
    <w:p w:rsidR="00274498" w:rsidRPr="00274498" w:rsidRDefault="00BB170E" w:rsidP="00BB170E">
      <w: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F749DC" w:rsidRPr="002048D9" w:rsidRDefault="002B57DB" w:rsidP="002D02A6">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rsidR="00311F39" w:rsidRPr="00036EE2" w:rsidRDefault="00311F39" w:rsidP="00311F39">
      <w:pPr>
        <w:widowControl/>
      </w:pPr>
      <w:r w:rsidRPr="00DF29BE">
        <w:t>Please refer to the above section: Student Requirements</w:t>
      </w:r>
    </w:p>
    <w:p w:rsidR="00F749DC" w:rsidRDefault="00F819B0" w:rsidP="002D02A6">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 xml:space="preserve">ll forms of academic dishonesty, including but not limited to cheating on tests, plagiarism, collusion, and falsification of information, will call for </w:t>
      </w:r>
      <w:r w:rsidRPr="001C454C">
        <w:rPr>
          <w:rFonts w:cs="Arial"/>
          <w:iCs/>
        </w:rPr>
        <w:lastRenderedPageBreak/>
        <w:t>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2D02A6">
      <w:pPr>
        <w:pStyle w:val="Heading2"/>
      </w:pPr>
      <w:r w:rsidRPr="00147D48">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0E7A91" w:rsidRDefault="000E7A91" w:rsidP="000E7A91">
      <w:pPr>
        <w:pStyle w:val="Heading2"/>
        <w:rPr>
          <w:rStyle w:val="Heading2Char"/>
          <w:b/>
        </w:rPr>
      </w:pPr>
      <w:r w:rsidRPr="00A244FD">
        <w:rPr>
          <w:rStyle w:val="Heading2Char"/>
          <w:b/>
        </w:rPr>
        <w:t>STATEMENT OF NON-DISCRIMINATION</w:t>
      </w:r>
    </w:p>
    <w:p w:rsidR="000E7A91" w:rsidRPr="00903192" w:rsidRDefault="004F5A50" w:rsidP="00903192">
      <w:pPr>
        <w:pStyle w:val="NormalWeb"/>
        <w:spacing w:after="225"/>
        <w:rPr>
          <w:strike/>
          <w:sz w:val="22"/>
        </w:rPr>
      </w:pPr>
      <w:r w:rsidRPr="00903192">
        <w:rPr>
          <w:rFonts w:asciiTheme="minorHAnsi" w:hAnsiTheme="minorHAnsi" w:cstheme="minorHAnsi"/>
        </w:rPr>
        <w:t xml:space="preserve">As set forth in the student catalog, Southeastern Technical College </w:t>
      </w:r>
      <w:r w:rsidR="000E7A91" w:rsidRPr="00903192">
        <w:rPr>
          <w:rFonts w:asciiTheme="minorHAnsi" w:hAnsiTheme="minorHAnsi" w:cstheme="minorHAnsi"/>
        </w:rPr>
        <w:t>do</w:t>
      </w:r>
      <w:r w:rsidRPr="00903192">
        <w:rPr>
          <w:rFonts w:asciiTheme="minorHAnsi" w:hAnsiTheme="minorHAnsi" w:cstheme="minorHAnsi"/>
        </w:rPr>
        <w:t>es</w:t>
      </w:r>
      <w:r w:rsidR="000E7A91" w:rsidRPr="00903192">
        <w:rPr>
          <w:rFonts w:asciiTheme="minorHAnsi" w:hAnsiTheme="minorHAnsi" w:cstheme="minorHAnsi"/>
        </w:rPr>
        <w:t xml:space="preserve"> not discriminate on the basis of race, color, creed, national or ethnic origin, sex, religion, disability, age, political affiliation or belief, genetic information, veteran status, or citizenship status (except in those special circumstances permitted or mandated by law). </w:t>
      </w:r>
    </w:p>
    <w:p w:rsidR="00D00A17" w:rsidRPr="006A0391" w:rsidRDefault="00D00A17" w:rsidP="00D00A17">
      <w:pPr>
        <w:spacing w:before="240" w:line="240" w:lineRule="atLeast"/>
        <w:rPr>
          <w:rFonts w:cs="Arial"/>
        </w:rPr>
      </w:pPr>
      <w:r w:rsidRPr="006A0391">
        <w:rPr>
          <w:rFonts w:cs="Arial"/>
        </w:rPr>
        <w:t>The following individuals have been designated to handle inquiries regarding the nondiscrimination policies:</w:t>
      </w:r>
    </w:p>
    <w:p w:rsidR="00D00A17" w:rsidRPr="006A0391" w:rsidRDefault="00D00A17" w:rsidP="00D00A17">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6A0391" w:rsidRPr="006A0391" w:rsidTr="006F0ACF">
        <w:trPr>
          <w:cantSplit/>
          <w:tblHeader/>
        </w:trPr>
        <w:tc>
          <w:tcPr>
            <w:tcW w:w="4675" w:type="dxa"/>
          </w:tcPr>
          <w:p w:rsidR="00D00A17" w:rsidRPr="006A0391" w:rsidRDefault="00D00A17" w:rsidP="006F0ACF">
            <w:pPr>
              <w:rPr>
                <w:rFonts w:cs="Arial"/>
                <w:b/>
              </w:rPr>
            </w:pPr>
            <w:r w:rsidRPr="006A0391">
              <w:rPr>
                <w:rFonts w:cs="Arial"/>
                <w:b/>
              </w:rPr>
              <w:t>American With Disabilities Act (ADA)/Section 504 - Equity- Title IX (Students) – Office of Civil Rights (OCR) Compliance Officer</w:t>
            </w:r>
          </w:p>
        </w:tc>
        <w:tc>
          <w:tcPr>
            <w:tcW w:w="4675" w:type="dxa"/>
          </w:tcPr>
          <w:p w:rsidR="00D00A17" w:rsidRPr="006A0391" w:rsidRDefault="00D00A17" w:rsidP="006F0ACF">
            <w:pPr>
              <w:rPr>
                <w:rFonts w:cs="Arial"/>
                <w:b/>
              </w:rPr>
            </w:pPr>
            <w:r w:rsidRPr="006A0391">
              <w:rPr>
                <w:rFonts w:cs="Arial"/>
                <w:b/>
              </w:rPr>
              <w:t>Title VI - Title IX (Employees) – Equal Employment Opportunity Commission (EEOC) Officer</w:t>
            </w:r>
          </w:p>
          <w:p w:rsidR="00D00A17" w:rsidRPr="006A0391" w:rsidRDefault="00D00A17" w:rsidP="006F0ACF">
            <w:pPr>
              <w:rPr>
                <w:rFonts w:cs="Arial"/>
                <w:b/>
              </w:rPr>
            </w:pPr>
          </w:p>
        </w:tc>
      </w:tr>
      <w:tr w:rsidR="006A0391" w:rsidRPr="006A0391" w:rsidTr="006F0ACF">
        <w:tc>
          <w:tcPr>
            <w:tcW w:w="4675" w:type="dxa"/>
          </w:tcPr>
          <w:p w:rsidR="00D00A17" w:rsidRPr="006A0391" w:rsidRDefault="00D00A17" w:rsidP="006F0ACF">
            <w:pPr>
              <w:spacing w:line="240" w:lineRule="atLeast"/>
              <w:rPr>
                <w:rFonts w:cs="Arial"/>
              </w:rPr>
            </w:pPr>
            <w:r w:rsidRPr="006A0391">
              <w:rPr>
                <w:rFonts w:cs="Arial"/>
              </w:rPr>
              <w:t>Helen Thomas, Special Needs Specialist</w:t>
            </w:r>
          </w:p>
          <w:p w:rsidR="00D00A17" w:rsidRPr="006A0391" w:rsidRDefault="00D00A17" w:rsidP="006F0ACF">
            <w:pPr>
              <w:spacing w:line="240" w:lineRule="atLeast"/>
              <w:rPr>
                <w:rFonts w:cs="Arial"/>
              </w:rPr>
            </w:pPr>
            <w:r w:rsidRPr="006A0391">
              <w:rPr>
                <w:rFonts w:cs="Arial"/>
              </w:rPr>
              <w:t>Vidalia Campus</w:t>
            </w:r>
          </w:p>
          <w:p w:rsidR="00D00A17" w:rsidRPr="006A0391" w:rsidRDefault="00D00A17" w:rsidP="006F0ACF">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6F0ACF">
            <w:pPr>
              <w:spacing w:line="240" w:lineRule="atLeast"/>
              <w:rPr>
                <w:rFonts w:cs="Arial"/>
              </w:rPr>
            </w:pPr>
            <w:r w:rsidRPr="006A0391">
              <w:rPr>
                <w:rFonts w:cs="Arial"/>
              </w:rPr>
              <w:t>Office 165 Phone: 912-538-3126</w:t>
            </w:r>
          </w:p>
          <w:p w:rsidR="00D00A17" w:rsidRPr="006A0391" w:rsidRDefault="00D00A17" w:rsidP="006F0ACF">
            <w:pPr>
              <w:spacing w:line="240" w:lineRule="atLeast"/>
              <w:rPr>
                <w:rFonts w:cs="Arial"/>
              </w:rPr>
            </w:pPr>
            <w:r w:rsidRPr="006A0391">
              <w:t xml:space="preserve">Email:  </w:t>
            </w:r>
            <w:hyperlink r:id="rId19" w:tooltip="hthomas@southeasterntech.edu" w:history="1">
              <w:r w:rsidRPr="006A0391">
                <w:rPr>
                  <w:rStyle w:val="Hyperlink"/>
                </w:rPr>
                <w:t>Helen Thomas</w:t>
              </w:r>
            </w:hyperlink>
          </w:p>
          <w:p w:rsidR="00D00A17" w:rsidRPr="006A0391" w:rsidRDefault="00976CD9" w:rsidP="006A0391">
            <w:pPr>
              <w:rPr>
                <w:rFonts w:cs="Arial"/>
              </w:rPr>
            </w:pPr>
            <w:hyperlink r:id="rId20" w:tooltip="Email Address for Helen Thomas" w:history="1">
              <w:r w:rsidR="00D00A17" w:rsidRPr="006A0391">
                <w:rPr>
                  <w:rStyle w:val="Hyperlink"/>
                </w:rPr>
                <w:t>hthomas@southeasterntech.edu</w:t>
              </w:r>
            </w:hyperlink>
          </w:p>
        </w:tc>
        <w:tc>
          <w:tcPr>
            <w:tcW w:w="4675" w:type="dxa"/>
          </w:tcPr>
          <w:p w:rsidR="00D00A17" w:rsidRPr="006A0391" w:rsidRDefault="00D00A17" w:rsidP="006F0ACF">
            <w:pPr>
              <w:spacing w:line="240" w:lineRule="atLeast"/>
              <w:rPr>
                <w:rFonts w:cs="Arial"/>
              </w:rPr>
            </w:pPr>
            <w:r w:rsidRPr="006A0391">
              <w:rPr>
                <w:rFonts w:cs="Arial"/>
              </w:rPr>
              <w:t>Lanie Jonas, Director of Human Resources</w:t>
            </w:r>
          </w:p>
          <w:p w:rsidR="00D00A17" w:rsidRPr="006A0391" w:rsidRDefault="00D00A17" w:rsidP="006F0ACF">
            <w:pPr>
              <w:spacing w:line="240" w:lineRule="atLeast"/>
              <w:rPr>
                <w:rFonts w:cs="Arial"/>
              </w:rPr>
            </w:pPr>
            <w:r w:rsidRPr="006A0391">
              <w:rPr>
                <w:rFonts w:cs="Arial"/>
              </w:rPr>
              <w:t>Vidalia Campus</w:t>
            </w:r>
          </w:p>
          <w:p w:rsidR="00D00A17" w:rsidRPr="006A0391" w:rsidRDefault="00D00A17" w:rsidP="006F0ACF">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6F0ACF">
            <w:pPr>
              <w:spacing w:line="240" w:lineRule="atLeast"/>
              <w:rPr>
                <w:rFonts w:cs="Arial"/>
              </w:rPr>
            </w:pPr>
            <w:r w:rsidRPr="006A0391">
              <w:rPr>
                <w:rFonts w:cs="Arial"/>
              </w:rPr>
              <w:t>Office 138B Phone: 912-538-3230</w:t>
            </w:r>
          </w:p>
          <w:p w:rsidR="00D00A17" w:rsidRPr="006A0391" w:rsidRDefault="00D00A17" w:rsidP="006F0ACF">
            <w:pPr>
              <w:spacing w:line="240" w:lineRule="atLeast"/>
              <w:rPr>
                <w:rStyle w:val="Hyperlink"/>
                <w:rFonts w:cs="Arial"/>
                <w:color w:val="auto"/>
              </w:rPr>
            </w:pPr>
            <w:r w:rsidRPr="006A0391">
              <w:t>Email</w:t>
            </w:r>
            <w:r w:rsidRPr="006A0391">
              <w:rPr>
                <w:rStyle w:val="Hyperlink"/>
                <w:u w:val="none"/>
              </w:rPr>
              <w:t xml:space="preserve">:  </w:t>
            </w:r>
            <w:hyperlink r:id="rId21" w:tooltip="ljonas@southeasterntech.edu" w:history="1">
              <w:r w:rsidRPr="006A0391">
                <w:rPr>
                  <w:rStyle w:val="Hyperlink"/>
                </w:rPr>
                <w:t>Lanie Jonas</w:t>
              </w:r>
            </w:hyperlink>
            <w:hyperlink r:id="rId22" w:history="1"/>
          </w:p>
          <w:p w:rsidR="00D00A17" w:rsidRPr="006A0391" w:rsidRDefault="00976CD9" w:rsidP="006A0391">
            <w:pPr>
              <w:rPr>
                <w:rFonts w:cs="Arial"/>
              </w:rPr>
            </w:pPr>
            <w:hyperlink r:id="rId23" w:tooltip="Email Address for Lanie Jonas" w:history="1">
              <w:r w:rsidR="00D00A17" w:rsidRPr="006A0391">
                <w:rPr>
                  <w:rStyle w:val="Hyperlink"/>
                </w:rPr>
                <w:t>ljonas@southeasterntech.edu</w:t>
              </w:r>
            </w:hyperlink>
          </w:p>
        </w:tc>
      </w:tr>
    </w:tbl>
    <w:p w:rsidR="00D00A17" w:rsidRPr="00D00A17" w:rsidRDefault="00D00A17" w:rsidP="00D00A17"/>
    <w:p w:rsidR="008B15D9" w:rsidRDefault="008B15D9" w:rsidP="002D02A6">
      <w:pPr>
        <w:pStyle w:val="Heading2"/>
      </w:pPr>
      <w:r>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2D02A6">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2D02A6">
      <w:pPr>
        <w:pStyle w:val="Heading2"/>
      </w:pPr>
      <w:r w:rsidRPr="00E51EA7">
        <w:rPr>
          <w:rStyle w:val="Heading2Char"/>
          <w:b/>
        </w:rPr>
        <w:lastRenderedPageBreak/>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4"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5"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2D02A6">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819B0" w:rsidRDefault="00F819B0" w:rsidP="002D02A6">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599"/>
        <w:gridCol w:w="1318"/>
      </w:tblGrid>
      <w:tr w:rsidR="00AC593D" w:rsidRPr="00F819B0" w:rsidTr="004872B5">
        <w:trPr>
          <w:cantSplit/>
          <w:tblHeader/>
        </w:trPr>
        <w:tc>
          <w:tcPr>
            <w:tcW w:w="0" w:type="auto"/>
          </w:tcPr>
          <w:p w:rsidR="00AC593D" w:rsidRPr="00ED0A10" w:rsidRDefault="00AC593D" w:rsidP="00AC593D">
            <w:r w:rsidRPr="00ED0A10">
              <w:t>Assessment/Assignment</w:t>
            </w:r>
          </w:p>
        </w:tc>
        <w:tc>
          <w:tcPr>
            <w:tcW w:w="0" w:type="auto"/>
          </w:tcPr>
          <w:p w:rsidR="00AC593D" w:rsidRPr="00ED0A10" w:rsidRDefault="00AC593D" w:rsidP="00AC593D">
            <w:r w:rsidRPr="00ED0A10">
              <w:t>Percentage</w:t>
            </w:r>
          </w:p>
        </w:tc>
      </w:tr>
      <w:tr w:rsidR="00AC593D" w:rsidRPr="00F819B0" w:rsidTr="006F0ACF">
        <w:tc>
          <w:tcPr>
            <w:tcW w:w="0" w:type="auto"/>
          </w:tcPr>
          <w:p w:rsidR="00AC593D" w:rsidRPr="00ED0A10" w:rsidRDefault="00AC593D" w:rsidP="00AC593D">
            <w:r w:rsidRPr="00ED0A10">
              <w:t>Homework</w:t>
            </w:r>
          </w:p>
        </w:tc>
        <w:tc>
          <w:tcPr>
            <w:tcW w:w="0" w:type="auto"/>
          </w:tcPr>
          <w:p w:rsidR="00AC593D" w:rsidRPr="00ED0A10" w:rsidRDefault="00AC593D" w:rsidP="00AC593D">
            <w:r w:rsidRPr="00ED0A10">
              <w:t>30%</w:t>
            </w:r>
          </w:p>
        </w:tc>
      </w:tr>
      <w:tr w:rsidR="00AC593D" w:rsidRPr="00F819B0" w:rsidTr="006F0ACF">
        <w:tc>
          <w:tcPr>
            <w:tcW w:w="0" w:type="auto"/>
          </w:tcPr>
          <w:p w:rsidR="00AC593D" w:rsidRPr="00ED0A10" w:rsidRDefault="00AC593D" w:rsidP="00AC593D">
            <w:r w:rsidRPr="00ED0A10">
              <w:t>Quizzes</w:t>
            </w:r>
          </w:p>
        </w:tc>
        <w:tc>
          <w:tcPr>
            <w:tcW w:w="0" w:type="auto"/>
          </w:tcPr>
          <w:p w:rsidR="00AC593D" w:rsidRPr="00ED0A10" w:rsidRDefault="00AC593D" w:rsidP="00AC593D">
            <w:r w:rsidRPr="00ED0A10">
              <w:t>40%</w:t>
            </w:r>
          </w:p>
        </w:tc>
      </w:tr>
      <w:tr w:rsidR="00AC593D" w:rsidRPr="00F819B0" w:rsidTr="006F0ACF">
        <w:tc>
          <w:tcPr>
            <w:tcW w:w="0" w:type="auto"/>
          </w:tcPr>
          <w:p w:rsidR="00AC593D" w:rsidRPr="00ED0A10" w:rsidRDefault="00AC593D" w:rsidP="00AC593D">
            <w:r w:rsidRPr="00ED0A10">
              <w:t>Midterm</w:t>
            </w:r>
          </w:p>
        </w:tc>
        <w:tc>
          <w:tcPr>
            <w:tcW w:w="0" w:type="auto"/>
          </w:tcPr>
          <w:p w:rsidR="00AC593D" w:rsidRPr="00ED0A10" w:rsidRDefault="00AC593D" w:rsidP="00AC593D">
            <w:r w:rsidRPr="00ED0A10">
              <w:t>15%</w:t>
            </w:r>
          </w:p>
        </w:tc>
      </w:tr>
      <w:tr w:rsidR="00AC593D" w:rsidRPr="00F819B0" w:rsidTr="006F0ACF">
        <w:tc>
          <w:tcPr>
            <w:tcW w:w="0" w:type="auto"/>
          </w:tcPr>
          <w:p w:rsidR="00AC593D" w:rsidRPr="00ED0A10" w:rsidRDefault="00AC593D" w:rsidP="00AC593D">
            <w:r w:rsidRPr="00ED0A10">
              <w:t>Final</w:t>
            </w:r>
          </w:p>
        </w:tc>
        <w:tc>
          <w:tcPr>
            <w:tcW w:w="0" w:type="auto"/>
          </w:tcPr>
          <w:p w:rsidR="00AC593D" w:rsidRPr="00ED0A10" w:rsidRDefault="00AC593D" w:rsidP="00AC593D">
            <w:r w:rsidRPr="00ED0A10">
              <w:t>15%</w:t>
            </w:r>
          </w:p>
        </w:tc>
      </w:tr>
      <w:tr w:rsidR="00AC593D" w:rsidRPr="00F819B0" w:rsidTr="006F0ACF">
        <w:tc>
          <w:tcPr>
            <w:tcW w:w="0" w:type="auto"/>
          </w:tcPr>
          <w:p w:rsidR="00AC593D" w:rsidRPr="00ED0A10" w:rsidRDefault="00AC593D" w:rsidP="00AC593D">
            <w:r w:rsidRPr="00ED0A10">
              <w:t>Assessment/Assignment</w:t>
            </w:r>
          </w:p>
        </w:tc>
        <w:tc>
          <w:tcPr>
            <w:tcW w:w="0" w:type="auto"/>
          </w:tcPr>
          <w:p w:rsidR="00AC593D" w:rsidRDefault="00AC593D" w:rsidP="00AC593D">
            <w:r w:rsidRPr="00ED0A10">
              <w:t>Percentage</w:t>
            </w:r>
          </w:p>
        </w:tc>
      </w:tr>
    </w:tbl>
    <w:p w:rsidR="00F819B0" w:rsidRDefault="00F819B0" w:rsidP="002D02A6">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6F0ACF">
            <w:pPr>
              <w:rPr>
                <w:rFonts w:cs="Arial"/>
              </w:rPr>
            </w:pPr>
            <w:r w:rsidRPr="00A244FD">
              <w:rPr>
                <w:rFonts w:cs="Arial"/>
              </w:rPr>
              <w:t>A</w:t>
            </w:r>
          </w:p>
        </w:tc>
        <w:tc>
          <w:tcPr>
            <w:tcW w:w="1103" w:type="dxa"/>
          </w:tcPr>
          <w:p w:rsidR="00F819B0" w:rsidRPr="00A244FD" w:rsidRDefault="00F819B0" w:rsidP="006F0ACF">
            <w:pPr>
              <w:rPr>
                <w:rFonts w:cs="Arial"/>
              </w:rPr>
            </w:pPr>
            <w:r w:rsidRPr="00A244FD">
              <w:rPr>
                <w:rFonts w:cs="Arial"/>
              </w:rPr>
              <w:t>90-100</w:t>
            </w:r>
          </w:p>
        </w:tc>
      </w:tr>
      <w:tr w:rsidR="00F819B0" w:rsidTr="002D6EA3">
        <w:tc>
          <w:tcPr>
            <w:tcW w:w="1615" w:type="dxa"/>
          </w:tcPr>
          <w:p w:rsidR="00F819B0" w:rsidRPr="00A244FD" w:rsidRDefault="00F819B0" w:rsidP="006F0ACF">
            <w:pPr>
              <w:rPr>
                <w:rFonts w:cs="Arial"/>
              </w:rPr>
            </w:pPr>
            <w:r w:rsidRPr="00A244FD">
              <w:rPr>
                <w:rFonts w:cs="Arial"/>
              </w:rPr>
              <w:t>B</w:t>
            </w:r>
          </w:p>
        </w:tc>
        <w:tc>
          <w:tcPr>
            <w:tcW w:w="1103" w:type="dxa"/>
          </w:tcPr>
          <w:p w:rsidR="00F819B0" w:rsidRPr="00A244FD" w:rsidRDefault="00F819B0" w:rsidP="006F0ACF">
            <w:pPr>
              <w:rPr>
                <w:rFonts w:cs="Arial"/>
              </w:rPr>
            </w:pPr>
            <w:r w:rsidRPr="00A244FD">
              <w:rPr>
                <w:rFonts w:cs="Arial"/>
              </w:rPr>
              <w:t>80-89</w:t>
            </w:r>
          </w:p>
        </w:tc>
      </w:tr>
      <w:tr w:rsidR="00F819B0" w:rsidTr="002D6EA3">
        <w:tc>
          <w:tcPr>
            <w:tcW w:w="1615" w:type="dxa"/>
          </w:tcPr>
          <w:p w:rsidR="00F819B0" w:rsidRPr="00A244FD" w:rsidRDefault="00F819B0" w:rsidP="006F0ACF">
            <w:pPr>
              <w:rPr>
                <w:rFonts w:cs="Arial"/>
              </w:rPr>
            </w:pPr>
            <w:r w:rsidRPr="00A244FD">
              <w:rPr>
                <w:rFonts w:cs="Arial"/>
              </w:rPr>
              <w:t>C</w:t>
            </w:r>
          </w:p>
        </w:tc>
        <w:tc>
          <w:tcPr>
            <w:tcW w:w="1103" w:type="dxa"/>
          </w:tcPr>
          <w:p w:rsidR="00F819B0" w:rsidRPr="00A244FD" w:rsidRDefault="00F819B0" w:rsidP="006F0ACF">
            <w:pPr>
              <w:rPr>
                <w:rFonts w:cs="Arial"/>
              </w:rPr>
            </w:pPr>
            <w:r w:rsidRPr="00A244FD">
              <w:rPr>
                <w:rFonts w:cs="Arial"/>
              </w:rPr>
              <w:t>70-79</w:t>
            </w:r>
          </w:p>
        </w:tc>
      </w:tr>
      <w:tr w:rsidR="00F819B0" w:rsidTr="002D6EA3">
        <w:tc>
          <w:tcPr>
            <w:tcW w:w="1615" w:type="dxa"/>
          </w:tcPr>
          <w:p w:rsidR="00F819B0" w:rsidRPr="00A244FD" w:rsidRDefault="00F819B0" w:rsidP="006F0ACF">
            <w:pPr>
              <w:rPr>
                <w:rFonts w:cs="Arial"/>
              </w:rPr>
            </w:pPr>
            <w:r w:rsidRPr="00A244FD">
              <w:rPr>
                <w:rFonts w:cs="Arial"/>
              </w:rPr>
              <w:t>D</w:t>
            </w:r>
          </w:p>
        </w:tc>
        <w:tc>
          <w:tcPr>
            <w:tcW w:w="1103" w:type="dxa"/>
          </w:tcPr>
          <w:p w:rsidR="00F819B0" w:rsidRPr="00A244FD" w:rsidRDefault="00F819B0" w:rsidP="006F0ACF">
            <w:pPr>
              <w:rPr>
                <w:rFonts w:cs="Arial"/>
              </w:rPr>
            </w:pPr>
            <w:r w:rsidRPr="00A244FD">
              <w:rPr>
                <w:rFonts w:cs="Arial"/>
              </w:rPr>
              <w:t>60-69</w:t>
            </w:r>
          </w:p>
        </w:tc>
      </w:tr>
      <w:tr w:rsidR="00F819B0" w:rsidTr="002D6EA3">
        <w:tc>
          <w:tcPr>
            <w:tcW w:w="1615" w:type="dxa"/>
          </w:tcPr>
          <w:p w:rsidR="00F819B0" w:rsidRPr="00A244FD" w:rsidRDefault="00F819B0" w:rsidP="006F0ACF">
            <w:pPr>
              <w:rPr>
                <w:rFonts w:cs="Arial"/>
              </w:rPr>
            </w:pPr>
            <w:r w:rsidRPr="00A244FD">
              <w:rPr>
                <w:rFonts w:cs="Arial"/>
              </w:rPr>
              <w:t>F</w:t>
            </w:r>
          </w:p>
        </w:tc>
        <w:tc>
          <w:tcPr>
            <w:tcW w:w="1103" w:type="dxa"/>
          </w:tcPr>
          <w:p w:rsidR="00F819B0" w:rsidRPr="00A244FD" w:rsidRDefault="00F819B0" w:rsidP="006F0ACF">
            <w:pPr>
              <w:rPr>
                <w:rFonts w:cs="Arial"/>
              </w:rPr>
            </w:pPr>
            <w:r w:rsidRPr="00A244FD">
              <w:rPr>
                <w:rFonts w:cs="Arial"/>
              </w:rPr>
              <w:t>0-59</w:t>
            </w:r>
          </w:p>
        </w:tc>
      </w:tr>
    </w:tbl>
    <w:p w:rsidR="000B2581" w:rsidRDefault="000B2581">
      <w:pPr>
        <w:rPr>
          <w:rFonts w:cs="Arial"/>
          <w:b/>
        </w:rPr>
      </w:pPr>
    </w:p>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4F0243" w:rsidRDefault="00DC21BD" w:rsidP="00691641">
      <w:pPr>
        <w:pStyle w:val="Heading1"/>
      </w:pPr>
      <w:r>
        <w:lastRenderedPageBreak/>
        <w:t>Course Number and Name</w:t>
      </w:r>
    </w:p>
    <w:p w:rsidR="00DC21BD" w:rsidRDefault="00BF6E8F" w:rsidP="00691641">
      <w:pPr>
        <w:pStyle w:val="Heading1"/>
      </w:pPr>
      <w:r>
        <w:t>Fall</w:t>
      </w:r>
      <w:r w:rsidR="006A0391">
        <w:t xml:space="preserve"> Semester 202</w:t>
      </w:r>
      <w:r>
        <w:t>2</w:t>
      </w:r>
      <w:r w:rsidR="00596D75">
        <w:t xml:space="preserve"> </w:t>
      </w:r>
      <w:r w:rsidR="00691641">
        <w:t>L</w:t>
      </w:r>
      <w:r w:rsidR="00DC21BD">
        <w:t xml:space="preserve">esson </w:t>
      </w:r>
      <w:r w:rsidR="00691641">
        <w:t>P</w:t>
      </w:r>
      <w:r w:rsidR="00DC21BD">
        <w:t>lan</w:t>
      </w:r>
    </w:p>
    <w:p w:rsidR="00AC593D" w:rsidRPr="00DC21BD" w:rsidRDefault="00AC593D" w:rsidP="00AC593D">
      <w:r w:rsidRPr="00FA2D4E">
        <w:t>*HW: Homework</w:t>
      </w:r>
    </w:p>
    <w:tbl>
      <w:tblPr>
        <w:tblStyle w:val="TableGrid"/>
        <w:tblW w:w="0" w:type="auto"/>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1368"/>
        <w:gridCol w:w="1784"/>
        <w:gridCol w:w="3761"/>
        <w:gridCol w:w="2413"/>
        <w:gridCol w:w="1464"/>
      </w:tblGrid>
      <w:tr w:rsidR="00AC593D" w:rsidRPr="00552118" w:rsidTr="006F0ACF">
        <w:trPr>
          <w:cantSplit/>
          <w:trHeight w:val="432"/>
          <w:tblHeader/>
        </w:trPr>
        <w:tc>
          <w:tcPr>
            <w:tcW w:w="1368" w:type="dxa"/>
          </w:tcPr>
          <w:p w:rsidR="00AC593D" w:rsidRPr="00552118" w:rsidRDefault="00AC593D" w:rsidP="006F0ACF">
            <w:pPr>
              <w:jc w:val="center"/>
              <w:rPr>
                <w:rFonts w:cs="Arial"/>
                <w:b/>
                <w:bCs/>
                <w:szCs w:val="24"/>
              </w:rPr>
            </w:pPr>
            <w:r w:rsidRPr="00552118">
              <w:rPr>
                <w:rFonts w:cs="Arial"/>
                <w:b/>
                <w:bCs/>
                <w:szCs w:val="24"/>
              </w:rPr>
              <w:t>Date/Week</w:t>
            </w:r>
          </w:p>
        </w:tc>
        <w:tc>
          <w:tcPr>
            <w:tcW w:w="1784" w:type="dxa"/>
          </w:tcPr>
          <w:p w:rsidR="00AC593D" w:rsidRPr="00552118" w:rsidRDefault="00AC593D" w:rsidP="006F0ACF">
            <w:pPr>
              <w:jc w:val="center"/>
              <w:rPr>
                <w:rFonts w:cs="Arial"/>
                <w:b/>
                <w:bCs/>
                <w:szCs w:val="24"/>
              </w:rPr>
            </w:pPr>
            <w:r w:rsidRPr="00552118">
              <w:rPr>
                <w:rFonts w:cs="Arial"/>
                <w:b/>
                <w:bCs/>
                <w:szCs w:val="24"/>
              </w:rPr>
              <w:t>Chapter/Lesson</w:t>
            </w:r>
          </w:p>
        </w:tc>
        <w:tc>
          <w:tcPr>
            <w:tcW w:w="3761" w:type="dxa"/>
          </w:tcPr>
          <w:p w:rsidR="00AC593D" w:rsidRPr="00552118" w:rsidRDefault="00AC593D" w:rsidP="006F0ACF">
            <w:pPr>
              <w:jc w:val="center"/>
              <w:rPr>
                <w:rFonts w:cs="Arial"/>
                <w:b/>
                <w:bCs/>
                <w:szCs w:val="24"/>
              </w:rPr>
            </w:pPr>
            <w:r w:rsidRPr="00552118">
              <w:rPr>
                <w:rFonts w:cs="Arial"/>
                <w:b/>
                <w:bCs/>
                <w:szCs w:val="24"/>
              </w:rPr>
              <w:t>Content</w:t>
            </w:r>
          </w:p>
        </w:tc>
        <w:tc>
          <w:tcPr>
            <w:tcW w:w="2413" w:type="dxa"/>
          </w:tcPr>
          <w:p w:rsidR="00AC593D" w:rsidRPr="00552118" w:rsidRDefault="00AC593D" w:rsidP="006F0ACF">
            <w:pPr>
              <w:jc w:val="center"/>
              <w:rPr>
                <w:rFonts w:cs="Arial"/>
                <w:b/>
                <w:bCs/>
                <w:szCs w:val="24"/>
              </w:rPr>
            </w:pPr>
            <w:r w:rsidRPr="00552118">
              <w:rPr>
                <w:rFonts w:cs="Arial"/>
                <w:b/>
                <w:bCs/>
                <w:szCs w:val="24"/>
              </w:rPr>
              <w:t>Assignments &amp; Tests Due Dates</w:t>
            </w:r>
          </w:p>
        </w:tc>
        <w:tc>
          <w:tcPr>
            <w:tcW w:w="1464" w:type="dxa"/>
          </w:tcPr>
          <w:p w:rsidR="00AC593D" w:rsidRPr="00552118" w:rsidRDefault="00AC593D" w:rsidP="006F0ACF">
            <w:pPr>
              <w:jc w:val="center"/>
              <w:rPr>
                <w:rFonts w:cs="Arial"/>
                <w:b/>
                <w:bCs/>
                <w:szCs w:val="24"/>
              </w:rPr>
            </w:pPr>
            <w:r w:rsidRPr="00552118">
              <w:rPr>
                <w:rFonts w:cs="Arial"/>
                <w:b/>
                <w:bCs/>
                <w:szCs w:val="24"/>
              </w:rPr>
              <w:t>Competency Area</w:t>
            </w:r>
          </w:p>
        </w:tc>
      </w:tr>
      <w:tr w:rsidR="00AC593D" w:rsidRPr="00552118" w:rsidTr="006F0ACF">
        <w:trPr>
          <w:cantSplit/>
          <w:trHeight w:val="432"/>
        </w:trPr>
        <w:tc>
          <w:tcPr>
            <w:tcW w:w="1368" w:type="dxa"/>
          </w:tcPr>
          <w:p w:rsidR="00AC593D" w:rsidRPr="00552118" w:rsidRDefault="00900942" w:rsidP="006F0ACF">
            <w:pPr>
              <w:rPr>
                <w:rFonts w:cs="Arial"/>
                <w:bCs/>
                <w:szCs w:val="24"/>
              </w:rPr>
            </w:pPr>
            <w:r>
              <w:rPr>
                <w:rFonts w:cs="Arial"/>
                <w:bCs/>
                <w:szCs w:val="24"/>
              </w:rPr>
              <w:t>08/15</w:t>
            </w:r>
          </w:p>
        </w:tc>
        <w:tc>
          <w:tcPr>
            <w:tcW w:w="1784" w:type="dxa"/>
          </w:tcPr>
          <w:p w:rsidR="00AC593D" w:rsidRPr="00552118" w:rsidRDefault="00AC593D" w:rsidP="006F0ACF">
            <w:pPr>
              <w:jc w:val="center"/>
              <w:rPr>
                <w:rFonts w:cs="Arial"/>
                <w:bCs/>
                <w:szCs w:val="24"/>
              </w:rPr>
            </w:pPr>
            <w:r>
              <w:rPr>
                <w:rFonts w:cs="Arial"/>
                <w:bCs/>
                <w:szCs w:val="24"/>
              </w:rPr>
              <w:t>Chapters 1 &amp; 2</w:t>
            </w:r>
          </w:p>
        </w:tc>
        <w:tc>
          <w:tcPr>
            <w:tcW w:w="3761" w:type="dxa"/>
          </w:tcPr>
          <w:p w:rsidR="00AC593D" w:rsidRDefault="00AC593D" w:rsidP="006F0ACF">
            <w:pPr>
              <w:rPr>
                <w:rFonts w:cs="Arial"/>
                <w:bCs/>
                <w:szCs w:val="24"/>
              </w:rPr>
            </w:pPr>
            <w:r>
              <w:rPr>
                <w:rFonts w:cs="Arial"/>
                <w:bCs/>
                <w:szCs w:val="24"/>
              </w:rPr>
              <w:t>Review syllabus</w:t>
            </w:r>
          </w:p>
          <w:p w:rsidR="00AC593D" w:rsidRDefault="00AC593D" w:rsidP="006F0ACF">
            <w:pPr>
              <w:rPr>
                <w:rFonts w:cs="Arial"/>
                <w:bCs/>
                <w:szCs w:val="24"/>
              </w:rPr>
            </w:pPr>
            <w:r>
              <w:rPr>
                <w:rFonts w:cs="Arial"/>
                <w:bCs/>
                <w:szCs w:val="24"/>
              </w:rPr>
              <w:t>Review blackboard login &amp; assignments to be completed</w:t>
            </w:r>
          </w:p>
          <w:p w:rsidR="00AC593D" w:rsidRPr="00552118" w:rsidRDefault="00AC593D" w:rsidP="006F0ACF">
            <w:pPr>
              <w:rPr>
                <w:rFonts w:cs="Arial"/>
                <w:bCs/>
                <w:szCs w:val="24"/>
              </w:rPr>
            </w:pPr>
            <w:r>
              <w:rPr>
                <w:rFonts w:cs="Arial"/>
                <w:bCs/>
                <w:szCs w:val="24"/>
              </w:rPr>
              <w:t>Chapters 1 &amp; 2</w:t>
            </w:r>
          </w:p>
        </w:tc>
        <w:tc>
          <w:tcPr>
            <w:tcW w:w="2413" w:type="dxa"/>
          </w:tcPr>
          <w:p w:rsidR="00AC593D" w:rsidRDefault="00AC593D" w:rsidP="006F0ACF">
            <w:pPr>
              <w:rPr>
                <w:rFonts w:cs="Arial"/>
                <w:bCs/>
                <w:szCs w:val="24"/>
              </w:rPr>
            </w:pPr>
            <w:r>
              <w:rPr>
                <w:rFonts w:cs="Arial"/>
                <w:bCs/>
                <w:szCs w:val="24"/>
              </w:rPr>
              <w:t xml:space="preserve">HW #1: Chap1 Due </w:t>
            </w:r>
            <w:r w:rsidR="00900942">
              <w:rPr>
                <w:rFonts w:cs="Arial"/>
                <w:bCs/>
                <w:szCs w:val="24"/>
              </w:rPr>
              <w:t>08/17</w:t>
            </w:r>
          </w:p>
          <w:p w:rsidR="00AC593D" w:rsidRDefault="00AC593D" w:rsidP="006F0ACF">
            <w:pPr>
              <w:rPr>
                <w:rFonts w:cs="Arial"/>
                <w:bCs/>
                <w:szCs w:val="24"/>
              </w:rPr>
            </w:pPr>
            <w:r>
              <w:rPr>
                <w:rFonts w:cs="Arial"/>
                <w:bCs/>
                <w:szCs w:val="24"/>
              </w:rPr>
              <w:t xml:space="preserve">HW # 2: Chap 2 Due </w:t>
            </w:r>
            <w:r w:rsidR="00900942">
              <w:rPr>
                <w:rFonts w:cs="Arial"/>
                <w:bCs/>
                <w:szCs w:val="24"/>
              </w:rPr>
              <w:t>08/19</w:t>
            </w:r>
          </w:p>
          <w:p w:rsidR="00AC593D" w:rsidRPr="00552118"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1</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552118" w:rsidRDefault="00AC593D" w:rsidP="006F0ACF">
            <w:pPr>
              <w:rPr>
                <w:rFonts w:cs="Arial"/>
                <w:bCs/>
                <w:szCs w:val="24"/>
              </w:rPr>
            </w:pPr>
            <w:r>
              <w:rPr>
                <w:rFonts w:cs="Arial"/>
                <w:bCs/>
                <w:szCs w:val="24"/>
              </w:rPr>
              <w:t>0</w:t>
            </w:r>
            <w:r w:rsidR="00900942">
              <w:rPr>
                <w:rFonts w:cs="Arial"/>
                <w:bCs/>
                <w:szCs w:val="24"/>
              </w:rPr>
              <w:t>8/22</w:t>
            </w:r>
          </w:p>
        </w:tc>
        <w:tc>
          <w:tcPr>
            <w:tcW w:w="1784" w:type="dxa"/>
          </w:tcPr>
          <w:p w:rsidR="00AC593D" w:rsidRPr="00552118" w:rsidRDefault="00AC593D" w:rsidP="006F0ACF">
            <w:pPr>
              <w:jc w:val="center"/>
              <w:rPr>
                <w:rFonts w:cs="Arial"/>
                <w:bCs/>
                <w:szCs w:val="24"/>
              </w:rPr>
            </w:pPr>
            <w:r>
              <w:rPr>
                <w:rFonts w:cs="Arial"/>
                <w:bCs/>
                <w:szCs w:val="24"/>
              </w:rPr>
              <w:t>Chapter 3</w:t>
            </w:r>
          </w:p>
        </w:tc>
        <w:tc>
          <w:tcPr>
            <w:tcW w:w="3761" w:type="dxa"/>
          </w:tcPr>
          <w:p w:rsidR="00AC593D" w:rsidRDefault="00AC593D" w:rsidP="006F0ACF">
            <w:pPr>
              <w:rPr>
                <w:rFonts w:cs="Arial"/>
                <w:bCs/>
                <w:szCs w:val="24"/>
              </w:rPr>
            </w:pPr>
            <w:r>
              <w:rPr>
                <w:rFonts w:cs="Arial"/>
                <w:bCs/>
                <w:szCs w:val="24"/>
              </w:rPr>
              <w:t>Classification of matter</w:t>
            </w:r>
          </w:p>
          <w:p w:rsidR="00AC593D" w:rsidRDefault="00AC593D" w:rsidP="006F0ACF">
            <w:pPr>
              <w:rPr>
                <w:rFonts w:cs="Arial"/>
                <w:bCs/>
                <w:szCs w:val="24"/>
              </w:rPr>
            </w:pPr>
            <w:r>
              <w:rPr>
                <w:rFonts w:cs="Arial"/>
                <w:bCs/>
                <w:szCs w:val="24"/>
              </w:rPr>
              <w:t>States and properties of matter</w:t>
            </w:r>
          </w:p>
          <w:p w:rsidR="00AC593D" w:rsidRDefault="00AC593D" w:rsidP="006F0ACF">
            <w:pPr>
              <w:rPr>
                <w:rFonts w:cs="Arial"/>
                <w:bCs/>
                <w:szCs w:val="24"/>
              </w:rPr>
            </w:pPr>
            <w:r>
              <w:rPr>
                <w:rFonts w:cs="Arial"/>
                <w:bCs/>
                <w:szCs w:val="24"/>
              </w:rPr>
              <w:t>Temperature</w:t>
            </w:r>
          </w:p>
          <w:p w:rsidR="00AC593D" w:rsidRDefault="00AC593D" w:rsidP="006F0ACF">
            <w:pPr>
              <w:rPr>
                <w:rFonts w:cs="Arial"/>
                <w:bCs/>
                <w:szCs w:val="24"/>
              </w:rPr>
            </w:pPr>
            <w:r>
              <w:rPr>
                <w:rFonts w:cs="Arial"/>
                <w:bCs/>
                <w:szCs w:val="24"/>
              </w:rPr>
              <w:t>Energy</w:t>
            </w:r>
          </w:p>
          <w:p w:rsidR="00AC593D" w:rsidRDefault="00AC593D" w:rsidP="006F0ACF">
            <w:pPr>
              <w:rPr>
                <w:rFonts w:cs="Arial"/>
                <w:bCs/>
                <w:szCs w:val="24"/>
              </w:rPr>
            </w:pPr>
            <w:r>
              <w:rPr>
                <w:rFonts w:cs="Arial"/>
                <w:bCs/>
                <w:szCs w:val="24"/>
              </w:rPr>
              <w:t>Specific heat</w:t>
            </w:r>
          </w:p>
          <w:p w:rsidR="00AC593D" w:rsidRPr="00552118" w:rsidRDefault="00AC593D" w:rsidP="006F0ACF">
            <w:pPr>
              <w:rPr>
                <w:rFonts w:cs="Arial"/>
                <w:bCs/>
                <w:szCs w:val="24"/>
              </w:rPr>
            </w:pPr>
          </w:p>
        </w:tc>
        <w:tc>
          <w:tcPr>
            <w:tcW w:w="2413" w:type="dxa"/>
          </w:tcPr>
          <w:p w:rsidR="00AC593D" w:rsidRDefault="00AC593D" w:rsidP="006F0ACF">
            <w:pPr>
              <w:rPr>
                <w:rFonts w:cs="Arial"/>
                <w:bCs/>
                <w:szCs w:val="24"/>
              </w:rPr>
            </w:pPr>
            <w:r>
              <w:rPr>
                <w:rFonts w:cs="Arial"/>
                <w:bCs/>
                <w:szCs w:val="24"/>
              </w:rPr>
              <w:t>HW #</w:t>
            </w:r>
            <w:r w:rsidR="00900942">
              <w:rPr>
                <w:rFonts w:cs="Arial"/>
                <w:bCs/>
                <w:szCs w:val="24"/>
              </w:rPr>
              <w:t>3: Chap 3 Due 09/02</w:t>
            </w:r>
          </w:p>
          <w:p w:rsidR="00AC593D" w:rsidRPr="00552118" w:rsidRDefault="00900942" w:rsidP="006F0ACF">
            <w:pPr>
              <w:rPr>
                <w:rFonts w:cs="Arial"/>
                <w:bCs/>
                <w:szCs w:val="24"/>
              </w:rPr>
            </w:pPr>
            <w:r>
              <w:rPr>
                <w:rFonts w:cs="Arial"/>
                <w:bCs/>
                <w:szCs w:val="24"/>
              </w:rPr>
              <w:t>Quiz 1: 09/04</w:t>
            </w:r>
          </w:p>
        </w:tc>
        <w:tc>
          <w:tcPr>
            <w:tcW w:w="1464" w:type="dxa"/>
          </w:tcPr>
          <w:p w:rsidR="00AC593D" w:rsidRDefault="00AC593D" w:rsidP="006F0ACF">
            <w:pPr>
              <w:jc w:val="center"/>
              <w:rPr>
                <w:rFonts w:cs="Arial"/>
                <w:bCs/>
                <w:szCs w:val="24"/>
              </w:rPr>
            </w:pPr>
            <w:r>
              <w:rPr>
                <w:rFonts w:cs="Arial"/>
                <w:bCs/>
                <w:szCs w:val="24"/>
              </w:rPr>
              <w:t>2</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552118" w:rsidRDefault="006F0ACF" w:rsidP="006F0ACF">
            <w:pPr>
              <w:rPr>
                <w:rFonts w:cs="Arial"/>
                <w:bCs/>
                <w:szCs w:val="24"/>
              </w:rPr>
            </w:pPr>
            <w:r>
              <w:rPr>
                <w:rFonts w:cs="Arial"/>
                <w:bCs/>
                <w:szCs w:val="24"/>
              </w:rPr>
              <w:t>09/12</w:t>
            </w:r>
          </w:p>
        </w:tc>
        <w:tc>
          <w:tcPr>
            <w:tcW w:w="1784" w:type="dxa"/>
          </w:tcPr>
          <w:p w:rsidR="00AC593D" w:rsidRPr="00552118" w:rsidRDefault="00AC593D" w:rsidP="006F0ACF">
            <w:pPr>
              <w:jc w:val="center"/>
              <w:rPr>
                <w:rFonts w:cs="Arial"/>
                <w:bCs/>
                <w:szCs w:val="24"/>
              </w:rPr>
            </w:pPr>
            <w:r>
              <w:rPr>
                <w:rFonts w:cs="Arial"/>
                <w:bCs/>
                <w:szCs w:val="24"/>
              </w:rPr>
              <w:t>Chapter 4</w:t>
            </w:r>
          </w:p>
        </w:tc>
        <w:tc>
          <w:tcPr>
            <w:tcW w:w="3761" w:type="dxa"/>
          </w:tcPr>
          <w:p w:rsidR="00AC593D" w:rsidRDefault="00AC593D" w:rsidP="006F0ACF">
            <w:pPr>
              <w:rPr>
                <w:rFonts w:cs="Arial"/>
                <w:bCs/>
                <w:szCs w:val="24"/>
              </w:rPr>
            </w:pPr>
            <w:r>
              <w:rPr>
                <w:rFonts w:cs="Arial"/>
                <w:bCs/>
                <w:szCs w:val="24"/>
              </w:rPr>
              <w:t>Elements and symbols</w:t>
            </w:r>
          </w:p>
          <w:p w:rsidR="00AC593D" w:rsidRDefault="00AC593D" w:rsidP="006F0ACF">
            <w:pPr>
              <w:rPr>
                <w:rFonts w:cs="Arial"/>
                <w:bCs/>
                <w:szCs w:val="24"/>
              </w:rPr>
            </w:pPr>
            <w:r>
              <w:rPr>
                <w:rFonts w:cs="Arial"/>
                <w:bCs/>
                <w:szCs w:val="24"/>
              </w:rPr>
              <w:t>Periodic table</w:t>
            </w:r>
          </w:p>
          <w:p w:rsidR="00AC593D" w:rsidRDefault="00AC593D" w:rsidP="006F0ACF">
            <w:pPr>
              <w:rPr>
                <w:rFonts w:cs="Arial"/>
                <w:bCs/>
                <w:szCs w:val="24"/>
              </w:rPr>
            </w:pPr>
            <w:r>
              <w:rPr>
                <w:rFonts w:cs="Arial"/>
                <w:bCs/>
                <w:szCs w:val="24"/>
              </w:rPr>
              <w:t>The atom</w:t>
            </w:r>
          </w:p>
          <w:p w:rsidR="00AC593D" w:rsidRDefault="00AC593D" w:rsidP="006F0ACF">
            <w:pPr>
              <w:rPr>
                <w:rFonts w:cs="Arial"/>
                <w:bCs/>
                <w:szCs w:val="24"/>
              </w:rPr>
            </w:pPr>
            <w:r>
              <w:rPr>
                <w:rFonts w:cs="Arial"/>
                <w:bCs/>
                <w:szCs w:val="24"/>
              </w:rPr>
              <w:t>Isotopes</w:t>
            </w:r>
          </w:p>
          <w:p w:rsidR="00AC593D" w:rsidRDefault="00AC593D" w:rsidP="006F0ACF">
            <w:pPr>
              <w:rPr>
                <w:rFonts w:cs="Arial"/>
                <w:bCs/>
                <w:szCs w:val="24"/>
              </w:rPr>
            </w:pPr>
            <w:r>
              <w:rPr>
                <w:rFonts w:cs="Arial"/>
                <w:bCs/>
                <w:szCs w:val="24"/>
              </w:rPr>
              <w:t>Electron energy levels</w:t>
            </w:r>
          </w:p>
          <w:p w:rsidR="00AC593D" w:rsidRPr="00552118" w:rsidRDefault="00AC593D" w:rsidP="006F0ACF">
            <w:pPr>
              <w:rPr>
                <w:rFonts w:cs="Arial"/>
                <w:bCs/>
                <w:szCs w:val="24"/>
              </w:rPr>
            </w:pPr>
            <w:r>
              <w:rPr>
                <w:rFonts w:cs="Arial"/>
                <w:bCs/>
                <w:szCs w:val="24"/>
              </w:rPr>
              <w:t>Electron configurations</w:t>
            </w:r>
          </w:p>
        </w:tc>
        <w:tc>
          <w:tcPr>
            <w:tcW w:w="2413" w:type="dxa"/>
          </w:tcPr>
          <w:p w:rsidR="00AC593D" w:rsidRDefault="00AC593D" w:rsidP="006F0ACF">
            <w:pPr>
              <w:rPr>
                <w:rFonts w:cs="Arial"/>
                <w:bCs/>
                <w:szCs w:val="24"/>
              </w:rPr>
            </w:pPr>
            <w:r>
              <w:rPr>
                <w:rFonts w:cs="Arial"/>
                <w:bCs/>
                <w:szCs w:val="24"/>
              </w:rPr>
              <w:t>HW #</w:t>
            </w:r>
            <w:r w:rsidR="006F0ACF">
              <w:rPr>
                <w:rFonts w:cs="Arial"/>
                <w:bCs/>
                <w:szCs w:val="24"/>
              </w:rPr>
              <w:t>4</w:t>
            </w:r>
            <w:r>
              <w:rPr>
                <w:rFonts w:cs="Arial"/>
                <w:bCs/>
                <w:szCs w:val="24"/>
              </w:rPr>
              <w:t xml:space="preserve"> Due 0</w:t>
            </w:r>
            <w:r w:rsidR="006F0ACF">
              <w:rPr>
                <w:rFonts w:cs="Arial"/>
                <w:bCs/>
                <w:szCs w:val="24"/>
              </w:rPr>
              <w:t>9/16</w:t>
            </w:r>
          </w:p>
          <w:p w:rsidR="00AC593D" w:rsidRPr="00C874C6" w:rsidRDefault="00AC593D" w:rsidP="006F0ACF">
            <w:pPr>
              <w:rPr>
                <w:rFonts w:cs="Arial"/>
                <w:b/>
                <w:bCs/>
                <w:i/>
                <w:szCs w:val="24"/>
              </w:rPr>
            </w:pPr>
            <w:r w:rsidRPr="00C874C6">
              <w:rPr>
                <w:rFonts w:cs="Arial"/>
                <w:b/>
                <w:bCs/>
                <w:i/>
                <w:szCs w:val="24"/>
              </w:rPr>
              <w:t>Chapter 4 virtual Study session: 0</w:t>
            </w:r>
            <w:r w:rsidR="006F0ACF">
              <w:rPr>
                <w:rFonts w:cs="Arial"/>
                <w:b/>
                <w:bCs/>
                <w:i/>
                <w:szCs w:val="24"/>
              </w:rPr>
              <w:t>9/13</w:t>
            </w:r>
            <w:r w:rsidRPr="00C874C6">
              <w:rPr>
                <w:rFonts w:cs="Arial"/>
                <w:b/>
                <w:bCs/>
                <w:i/>
                <w:szCs w:val="24"/>
              </w:rPr>
              <w:t xml:space="preserve"> at 1:30pm</w:t>
            </w:r>
          </w:p>
        </w:tc>
        <w:tc>
          <w:tcPr>
            <w:tcW w:w="1464" w:type="dxa"/>
          </w:tcPr>
          <w:p w:rsidR="00AC593D" w:rsidRDefault="00AC593D" w:rsidP="006F0ACF">
            <w:pPr>
              <w:jc w:val="center"/>
              <w:rPr>
                <w:rFonts w:cs="Arial"/>
                <w:bCs/>
                <w:szCs w:val="24"/>
              </w:rPr>
            </w:pPr>
            <w:r>
              <w:rPr>
                <w:rFonts w:cs="Arial"/>
                <w:bCs/>
                <w:szCs w:val="24"/>
              </w:rPr>
              <w:t>2 &amp; 3</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552118" w:rsidRDefault="006F0ACF" w:rsidP="006F0ACF">
            <w:pPr>
              <w:rPr>
                <w:rFonts w:cs="Arial"/>
                <w:bCs/>
                <w:szCs w:val="24"/>
              </w:rPr>
            </w:pPr>
            <w:r>
              <w:rPr>
                <w:rFonts w:cs="Arial"/>
                <w:bCs/>
                <w:szCs w:val="24"/>
              </w:rPr>
              <w:t>09/19</w:t>
            </w:r>
          </w:p>
        </w:tc>
        <w:tc>
          <w:tcPr>
            <w:tcW w:w="1784" w:type="dxa"/>
          </w:tcPr>
          <w:p w:rsidR="00AC593D" w:rsidRPr="00552118" w:rsidRDefault="00AC593D" w:rsidP="006F0ACF">
            <w:pPr>
              <w:jc w:val="center"/>
              <w:rPr>
                <w:rFonts w:cs="Arial"/>
                <w:bCs/>
                <w:szCs w:val="24"/>
              </w:rPr>
            </w:pPr>
            <w:r>
              <w:rPr>
                <w:rFonts w:cs="Arial"/>
                <w:bCs/>
                <w:szCs w:val="24"/>
              </w:rPr>
              <w:t>Chapter 5</w:t>
            </w:r>
          </w:p>
        </w:tc>
        <w:tc>
          <w:tcPr>
            <w:tcW w:w="3761" w:type="dxa"/>
          </w:tcPr>
          <w:p w:rsidR="00AC593D" w:rsidRDefault="00AC593D" w:rsidP="006F0ACF">
            <w:pPr>
              <w:rPr>
                <w:rFonts w:cs="Arial"/>
                <w:bCs/>
                <w:szCs w:val="24"/>
              </w:rPr>
            </w:pPr>
            <w:r>
              <w:rPr>
                <w:rFonts w:cs="Arial"/>
                <w:bCs/>
                <w:szCs w:val="24"/>
              </w:rPr>
              <w:t>Natural Radioactivity</w:t>
            </w:r>
          </w:p>
          <w:p w:rsidR="00AC593D" w:rsidRDefault="00AC593D" w:rsidP="006F0ACF">
            <w:pPr>
              <w:rPr>
                <w:rFonts w:cs="Arial"/>
                <w:bCs/>
                <w:szCs w:val="24"/>
              </w:rPr>
            </w:pPr>
            <w:r>
              <w:rPr>
                <w:rFonts w:cs="Arial"/>
                <w:bCs/>
                <w:szCs w:val="24"/>
              </w:rPr>
              <w:t>Nuclear Reactions</w:t>
            </w:r>
          </w:p>
          <w:p w:rsidR="00AC593D" w:rsidRDefault="00AC593D" w:rsidP="006F0ACF">
            <w:pPr>
              <w:rPr>
                <w:rFonts w:cs="Arial"/>
                <w:bCs/>
                <w:szCs w:val="24"/>
              </w:rPr>
            </w:pPr>
            <w:r>
              <w:rPr>
                <w:rFonts w:cs="Arial"/>
                <w:bCs/>
                <w:szCs w:val="24"/>
              </w:rPr>
              <w:t>Half-life of a Radioisotope</w:t>
            </w:r>
          </w:p>
          <w:p w:rsidR="00AC593D" w:rsidRDefault="00AC593D" w:rsidP="006F0ACF">
            <w:pPr>
              <w:rPr>
                <w:rFonts w:cs="Arial"/>
                <w:bCs/>
                <w:szCs w:val="24"/>
              </w:rPr>
            </w:pPr>
            <w:r>
              <w:rPr>
                <w:rFonts w:cs="Arial"/>
                <w:bCs/>
                <w:szCs w:val="24"/>
              </w:rPr>
              <w:t>Nuclear Fission and Fusion</w:t>
            </w:r>
          </w:p>
          <w:p w:rsidR="00AC593D" w:rsidRDefault="00AC593D" w:rsidP="006F0ACF">
            <w:pPr>
              <w:rPr>
                <w:rFonts w:cs="Arial"/>
                <w:bCs/>
                <w:szCs w:val="24"/>
              </w:rPr>
            </w:pPr>
          </w:p>
        </w:tc>
        <w:tc>
          <w:tcPr>
            <w:tcW w:w="2413" w:type="dxa"/>
          </w:tcPr>
          <w:p w:rsidR="00AC593D" w:rsidRDefault="00AC593D" w:rsidP="006F0ACF">
            <w:pPr>
              <w:rPr>
                <w:rFonts w:cs="Arial"/>
                <w:bCs/>
                <w:szCs w:val="24"/>
              </w:rPr>
            </w:pPr>
            <w:r>
              <w:rPr>
                <w:rFonts w:cs="Arial"/>
                <w:bCs/>
                <w:szCs w:val="24"/>
              </w:rPr>
              <w:t>HW #</w:t>
            </w:r>
            <w:r w:rsidR="00901AEC">
              <w:rPr>
                <w:rFonts w:cs="Arial"/>
                <w:bCs/>
                <w:szCs w:val="24"/>
              </w:rPr>
              <w:t>5</w:t>
            </w:r>
            <w:r>
              <w:rPr>
                <w:rFonts w:cs="Arial"/>
                <w:bCs/>
                <w:szCs w:val="24"/>
              </w:rPr>
              <w:t xml:space="preserve"> Due </w:t>
            </w:r>
            <w:r w:rsidR="00901AEC">
              <w:rPr>
                <w:rFonts w:cs="Arial"/>
                <w:bCs/>
                <w:szCs w:val="24"/>
              </w:rPr>
              <w:t>09/23</w:t>
            </w:r>
          </w:p>
          <w:p w:rsidR="00901AEC" w:rsidRPr="00552118" w:rsidRDefault="00AC593D" w:rsidP="00901AEC">
            <w:pPr>
              <w:rPr>
                <w:rFonts w:cs="Arial"/>
                <w:bCs/>
                <w:szCs w:val="24"/>
              </w:rPr>
            </w:pPr>
            <w:r>
              <w:rPr>
                <w:rFonts w:cs="Arial"/>
                <w:bCs/>
                <w:szCs w:val="24"/>
              </w:rPr>
              <w:t>Quiz #</w:t>
            </w:r>
            <w:r w:rsidR="00901AEC">
              <w:rPr>
                <w:rFonts w:cs="Arial"/>
                <w:bCs/>
                <w:szCs w:val="24"/>
              </w:rPr>
              <w:t>2</w:t>
            </w:r>
            <w:r>
              <w:rPr>
                <w:rFonts w:cs="Arial"/>
                <w:bCs/>
                <w:szCs w:val="24"/>
              </w:rPr>
              <w:t xml:space="preserve">: </w:t>
            </w:r>
            <w:r w:rsidR="00901AEC">
              <w:rPr>
                <w:rFonts w:cs="Arial"/>
                <w:bCs/>
                <w:szCs w:val="24"/>
              </w:rPr>
              <w:t>09/25</w:t>
            </w:r>
          </w:p>
          <w:p w:rsidR="00AC593D" w:rsidRPr="00552118"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3</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552118" w:rsidRDefault="00AC593D" w:rsidP="006F0ACF">
            <w:pPr>
              <w:rPr>
                <w:rFonts w:cs="Arial"/>
                <w:bCs/>
                <w:szCs w:val="24"/>
              </w:rPr>
            </w:pPr>
            <w:r>
              <w:rPr>
                <w:rFonts w:cs="Arial"/>
                <w:bCs/>
                <w:szCs w:val="24"/>
              </w:rPr>
              <w:t>0</w:t>
            </w:r>
            <w:r w:rsidR="00901AEC">
              <w:rPr>
                <w:rFonts w:cs="Arial"/>
                <w:bCs/>
                <w:szCs w:val="24"/>
              </w:rPr>
              <w:t>9/25</w:t>
            </w:r>
          </w:p>
        </w:tc>
        <w:tc>
          <w:tcPr>
            <w:tcW w:w="1784" w:type="dxa"/>
          </w:tcPr>
          <w:p w:rsidR="00AC593D" w:rsidRPr="00552118" w:rsidRDefault="00AC593D" w:rsidP="006F0ACF">
            <w:pPr>
              <w:jc w:val="center"/>
              <w:rPr>
                <w:rFonts w:cs="Arial"/>
                <w:bCs/>
                <w:szCs w:val="24"/>
              </w:rPr>
            </w:pPr>
            <w:r>
              <w:rPr>
                <w:rFonts w:cs="Arial"/>
                <w:bCs/>
                <w:szCs w:val="24"/>
              </w:rPr>
              <w:t>Chapter 6</w:t>
            </w:r>
          </w:p>
        </w:tc>
        <w:tc>
          <w:tcPr>
            <w:tcW w:w="3761" w:type="dxa"/>
          </w:tcPr>
          <w:p w:rsidR="00AC593D" w:rsidRDefault="00AC593D" w:rsidP="006F0ACF">
            <w:pPr>
              <w:rPr>
                <w:rFonts w:cs="Arial"/>
                <w:bCs/>
                <w:szCs w:val="24"/>
              </w:rPr>
            </w:pPr>
            <w:r>
              <w:rPr>
                <w:rFonts w:cs="Arial"/>
                <w:bCs/>
                <w:szCs w:val="24"/>
              </w:rPr>
              <w:t>Ionic Bonding/Compounds</w:t>
            </w:r>
          </w:p>
          <w:p w:rsidR="00AC593D" w:rsidRDefault="00AC593D" w:rsidP="006F0ACF">
            <w:pPr>
              <w:rPr>
                <w:rFonts w:cs="Arial"/>
                <w:bCs/>
                <w:szCs w:val="24"/>
              </w:rPr>
            </w:pPr>
            <w:r>
              <w:rPr>
                <w:rFonts w:cs="Arial"/>
                <w:bCs/>
                <w:szCs w:val="24"/>
              </w:rPr>
              <w:t>Molecular Shapes and Intermolecular Forces</w:t>
            </w:r>
          </w:p>
          <w:p w:rsidR="00AC593D" w:rsidRDefault="00AC593D" w:rsidP="006F0ACF">
            <w:pPr>
              <w:rPr>
                <w:rFonts w:cs="Arial"/>
                <w:bCs/>
                <w:szCs w:val="24"/>
              </w:rPr>
            </w:pPr>
            <w:r>
              <w:rPr>
                <w:rFonts w:cs="Arial"/>
                <w:bCs/>
                <w:szCs w:val="24"/>
              </w:rPr>
              <w:t xml:space="preserve">Covalent bonding/Molecules </w:t>
            </w:r>
          </w:p>
          <w:p w:rsidR="00AC593D" w:rsidRPr="00552118" w:rsidRDefault="00AC593D" w:rsidP="006F0ACF">
            <w:pPr>
              <w:rPr>
                <w:rFonts w:cs="Arial"/>
                <w:bCs/>
                <w:szCs w:val="24"/>
              </w:rPr>
            </w:pPr>
          </w:p>
        </w:tc>
        <w:tc>
          <w:tcPr>
            <w:tcW w:w="2413" w:type="dxa"/>
          </w:tcPr>
          <w:p w:rsidR="00AC593D" w:rsidRDefault="00AC593D" w:rsidP="006F0ACF">
            <w:pPr>
              <w:rPr>
                <w:rFonts w:cs="Arial"/>
                <w:bCs/>
                <w:szCs w:val="24"/>
              </w:rPr>
            </w:pPr>
            <w:r>
              <w:rPr>
                <w:rFonts w:cs="Arial"/>
                <w:bCs/>
                <w:szCs w:val="24"/>
              </w:rPr>
              <w:t>HW #</w:t>
            </w:r>
            <w:r w:rsidR="00901AEC">
              <w:rPr>
                <w:rFonts w:cs="Arial"/>
                <w:bCs/>
                <w:szCs w:val="24"/>
              </w:rPr>
              <w:t>6</w:t>
            </w:r>
            <w:r>
              <w:rPr>
                <w:rFonts w:cs="Arial"/>
                <w:bCs/>
                <w:szCs w:val="24"/>
              </w:rPr>
              <w:t xml:space="preserve"> Due </w:t>
            </w:r>
            <w:r w:rsidR="00901AEC">
              <w:rPr>
                <w:rFonts w:cs="Arial"/>
                <w:bCs/>
                <w:szCs w:val="24"/>
              </w:rPr>
              <w:t>09/30</w:t>
            </w:r>
          </w:p>
          <w:p w:rsidR="00AC593D" w:rsidRDefault="00AC593D" w:rsidP="006F0ACF">
            <w:pPr>
              <w:rPr>
                <w:rFonts w:cs="Arial"/>
                <w:bCs/>
                <w:szCs w:val="24"/>
              </w:rPr>
            </w:pPr>
            <w:r>
              <w:rPr>
                <w:rFonts w:cs="Arial"/>
                <w:bCs/>
                <w:szCs w:val="24"/>
              </w:rPr>
              <w:t xml:space="preserve">Mid-Term Review </w:t>
            </w:r>
            <w:r w:rsidR="00901AEC">
              <w:rPr>
                <w:rFonts w:cs="Arial"/>
                <w:bCs/>
                <w:szCs w:val="24"/>
              </w:rPr>
              <w:t>10/03</w:t>
            </w:r>
          </w:p>
          <w:p w:rsidR="00AC593D" w:rsidRPr="00552118"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3</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685F36" w:rsidRDefault="00901AEC" w:rsidP="006F0ACF">
            <w:pPr>
              <w:rPr>
                <w:rFonts w:cs="Arial"/>
                <w:b/>
                <w:bCs/>
                <w:color w:val="FF0000"/>
                <w:szCs w:val="24"/>
              </w:rPr>
            </w:pPr>
            <w:r>
              <w:rPr>
                <w:rFonts w:cs="Arial"/>
                <w:b/>
                <w:bCs/>
                <w:color w:val="FF0000"/>
                <w:szCs w:val="24"/>
              </w:rPr>
              <w:t>10/10</w:t>
            </w:r>
          </w:p>
        </w:tc>
        <w:tc>
          <w:tcPr>
            <w:tcW w:w="1784" w:type="dxa"/>
          </w:tcPr>
          <w:p w:rsidR="00AC593D" w:rsidRPr="00685F36" w:rsidRDefault="00AC593D" w:rsidP="006F0ACF">
            <w:pPr>
              <w:jc w:val="center"/>
              <w:rPr>
                <w:rFonts w:cs="Arial"/>
                <w:b/>
                <w:bCs/>
                <w:color w:val="FF0000"/>
                <w:szCs w:val="24"/>
              </w:rPr>
            </w:pPr>
            <w:r w:rsidRPr="00685F36">
              <w:rPr>
                <w:rFonts w:cs="Arial"/>
                <w:b/>
                <w:bCs/>
                <w:color w:val="FF0000"/>
                <w:szCs w:val="24"/>
              </w:rPr>
              <w:t>Mid-term Exam</w:t>
            </w:r>
          </w:p>
        </w:tc>
        <w:tc>
          <w:tcPr>
            <w:tcW w:w="3761" w:type="dxa"/>
          </w:tcPr>
          <w:p w:rsidR="00AC593D" w:rsidRPr="00685F36" w:rsidRDefault="00AC593D" w:rsidP="006F0ACF">
            <w:pPr>
              <w:jc w:val="center"/>
              <w:rPr>
                <w:rFonts w:cs="Arial"/>
                <w:b/>
                <w:bCs/>
                <w:color w:val="FF0000"/>
                <w:szCs w:val="24"/>
              </w:rPr>
            </w:pPr>
            <w:r w:rsidRPr="00685F36">
              <w:rPr>
                <w:rFonts w:cs="Arial"/>
                <w:b/>
                <w:bCs/>
                <w:color w:val="FF0000"/>
                <w:szCs w:val="24"/>
              </w:rPr>
              <w:t>Mid-term Exam</w:t>
            </w:r>
          </w:p>
        </w:tc>
        <w:tc>
          <w:tcPr>
            <w:tcW w:w="2413" w:type="dxa"/>
          </w:tcPr>
          <w:p w:rsidR="00AC593D" w:rsidRPr="00685F36" w:rsidRDefault="00AC593D" w:rsidP="006F0ACF">
            <w:pPr>
              <w:jc w:val="center"/>
              <w:rPr>
                <w:rFonts w:cs="Arial"/>
                <w:b/>
                <w:bCs/>
                <w:color w:val="FF0000"/>
                <w:szCs w:val="24"/>
              </w:rPr>
            </w:pPr>
            <w:r w:rsidRPr="00685F36">
              <w:rPr>
                <w:rFonts w:cs="Arial"/>
                <w:b/>
                <w:bCs/>
                <w:color w:val="FF0000"/>
                <w:szCs w:val="24"/>
              </w:rPr>
              <w:t>Mid-term Exam</w:t>
            </w:r>
          </w:p>
        </w:tc>
        <w:tc>
          <w:tcPr>
            <w:tcW w:w="1464" w:type="dxa"/>
          </w:tcPr>
          <w:p w:rsidR="00AC593D" w:rsidRPr="00685F36" w:rsidRDefault="00AC593D" w:rsidP="006F0ACF">
            <w:pPr>
              <w:jc w:val="center"/>
              <w:rPr>
                <w:rFonts w:cs="Arial"/>
                <w:b/>
                <w:bCs/>
                <w:color w:val="FF0000"/>
                <w:szCs w:val="24"/>
              </w:rPr>
            </w:pPr>
            <w:r w:rsidRPr="00685F36">
              <w:rPr>
                <w:rFonts w:cs="Arial"/>
                <w:b/>
                <w:bCs/>
                <w:color w:val="FF0000"/>
                <w:szCs w:val="24"/>
              </w:rPr>
              <w:t>Mid-term Exam</w:t>
            </w:r>
          </w:p>
        </w:tc>
      </w:tr>
      <w:tr w:rsidR="00AC593D" w:rsidRPr="00552118" w:rsidTr="006F0ACF">
        <w:trPr>
          <w:cantSplit/>
          <w:trHeight w:val="432"/>
        </w:trPr>
        <w:tc>
          <w:tcPr>
            <w:tcW w:w="1368" w:type="dxa"/>
          </w:tcPr>
          <w:p w:rsidR="00AC593D" w:rsidRPr="00552118" w:rsidRDefault="00901AEC" w:rsidP="006F0ACF">
            <w:pPr>
              <w:rPr>
                <w:rFonts w:cs="Arial"/>
                <w:bCs/>
                <w:szCs w:val="24"/>
              </w:rPr>
            </w:pPr>
            <w:r>
              <w:rPr>
                <w:rFonts w:cs="Arial"/>
                <w:bCs/>
                <w:szCs w:val="24"/>
              </w:rPr>
              <w:t>10/17</w:t>
            </w:r>
          </w:p>
        </w:tc>
        <w:tc>
          <w:tcPr>
            <w:tcW w:w="1784" w:type="dxa"/>
          </w:tcPr>
          <w:p w:rsidR="00AC593D" w:rsidRPr="00552118" w:rsidRDefault="00AC593D" w:rsidP="006F0ACF">
            <w:pPr>
              <w:jc w:val="center"/>
              <w:rPr>
                <w:rFonts w:cs="Arial"/>
                <w:bCs/>
                <w:szCs w:val="24"/>
              </w:rPr>
            </w:pPr>
            <w:r>
              <w:rPr>
                <w:rFonts w:cs="Arial"/>
                <w:bCs/>
                <w:szCs w:val="24"/>
              </w:rPr>
              <w:t>Chapter 7</w:t>
            </w:r>
          </w:p>
        </w:tc>
        <w:tc>
          <w:tcPr>
            <w:tcW w:w="3761" w:type="dxa"/>
          </w:tcPr>
          <w:p w:rsidR="00AC593D" w:rsidRPr="00B12374" w:rsidRDefault="00AC593D" w:rsidP="006F0ACF">
            <w:pPr>
              <w:rPr>
                <w:rFonts w:cs="Arial"/>
                <w:bCs/>
                <w:szCs w:val="24"/>
              </w:rPr>
            </w:pPr>
            <w:r w:rsidRPr="00B12374">
              <w:rPr>
                <w:rFonts w:cs="Arial"/>
                <w:bCs/>
                <w:szCs w:val="24"/>
              </w:rPr>
              <w:t>Equations for Chemical Reactions</w:t>
            </w:r>
          </w:p>
          <w:p w:rsidR="00AC593D" w:rsidRPr="00B12374" w:rsidRDefault="00AC593D" w:rsidP="006F0ACF">
            <w:pPr>
              <w:rPr>
                <w:rFonts w:cs="Arial"/>
                <w:bCs/>
                <w:szCs w:val="24"/>
              </w:rPr>
            </w:pPr>
            <w:r w:rsidRPr="00B12374">
              <w:rPr>
                <w:rFonts w:cs="Arial"/>
                <w:bCs/>
                <w:szCs w:val="24"/>
              </w:rPr>
              <w:t>Types of Chemical Reactions</w:t>
            </w:r>
          </w:p>
          <w:p w:rsidR="00AC593D" w:rsidRPr="00B12374" w:rsidRDefault="00AC593D" w:rsidP="006F0ACF">
            <w:pPr>
              <w:rPr>
                <w:rFonts w:cs="Arial"/>
                <w:bCs/>
                <w:szCs w:val="24"/>
              </w:rPr>
            </w:pPr>
            <w:r w:rsidRPr="00B12374">
              <w:rPr>
                <w:rFonts w:cs="Arial"/>
                <w:bCs/>
                <w:szCs w:val="24"/>
              </w:rPr>
              <w:t>Oxidation-Reduction Reactions</w:t>
            </w:r>
          </w:p>
          <w:p w:rsidR="00AC593D" w:rsidRPr="00B12374" w:rsidRDefault="00AC593D" w:rsidP="006F0ACF">
            <w:pPr>
              <w:rPr>
                <w:rFonts w:cs="Arial"/>
                <w:bCs/>
                <w:szCs w:val="24"/>
              </w:rPr>
            </w:pPr>
            <w:r w:rsidRPr="00B12374">
              <w:rPr>
                <w:rFonts w:cs="Arial"/>
                <w:bCs/>
                <w:szCs w:val="24"/>
              </w:rPr>
              <w:t>Mole Relationships in Chemical Equations</w:t>
            </w:r>
          </w:p>
          <w:p w:rsidR="00AC593D" w:rsidRPr="00552118" w:rsidRDefault="00AC593D" w:rsidP="006F0ACF">
            <w:pPr>
              <w:rPr>
                <w:rFonts w:cs="Arial"/>
                <w:bCs/>
                <w:szCs w:val="24"/>
              </w:rPr>
            </w:pPr>
          </w:p>
        </w:tc>
        <w:tc>
          <w:tcPr>
            <w:tcW w:w="2413" w:type="dxa"/>
          </w:tcPr>
          <w:p w:rsidR="00AC593D" w:rsidRDefault="00AC593D" w:rsidP="006F0ACF">
            <w:pPr>
              <w:rPr>
                <w:rFonts w:cs="Arial"/>
                <w:bCs/>
                <w:szCs w:val="24"/>
              </w:rPr>
            </w:pPr>
            <w:r>
              <w:rPr>
                <w:rFonts w:cs="Arial"/>
                <w:bCs/>
                <w:szCs w:val="24"/>
              </w:rPr>
              <w:t>HW#</w:t>
            </w:r>
            <w:r w:rsidR="00901AEC">
              <w:rPr>
                <w:rFonts w:cs="Arial"/>
                <w:bCs/>
                <w:szCs w:val="24"/>
              </w:rPr>
              <w:t>7</w:t>
            </w:r>
            <w:r>
              <w:rPr>
                <w:rFonts w:cs="Arial"/>
                <w:bCs/>
                <w:szCs w:val="24"/>
              </w:rPr>
              <w:t xml:space="preserve"> Due </w:t>
            </w:r>
            <w:r w:rsidR="00901AEC">
              <w:rPr>
                <w:rFonts w:cs="Arial"/>
                <w:bCs/>
                <w:szCs w:val="24"/>
              </w:rPr>
              <w:t>10/21</w:t>
            </w:r>
          </w:p>
          <w:p w:rsidR="00AC593D" w:rsidRPr="00C874C6" w:rsidRDefault="00AC593D" w:rsidP="006F0ACF">
            <w:pPr>
              <w:rPr>
                <w:rFonts w:cs="Arial"/>
                <w:b/>
                <w:bCs/>
                <w:i/>
                <w:szCs w:val="24"/>
              </w:rPr>
            </w:pPr>
            <w:r w:rsidRPr="00C874C6">
              <w:rPr>
                <w:rFonts w:cs="Arial"/>
                <w:b/>
                <w:bCs/>
                <w:i/>
                <w:szCs w:val="24"/>
              </w:rPr>
              <w:t xml:space="preserve">Chapter 7 virtual Study session </w:t>
            </w:r>
            <w:r w:rsidR="00901AEC">
              <w:rPr>
                <w:rFonts w:cs="Arial"/>
                <w:b/>
                <w:bCs/>
                <w:i/>
                <w:szCs w:val="24"/>
              </w:rPr>
              <w:t xml:space="preserve">10/18 </w:t>
            </w:r>
            <w:r>
              <w:rPr>
                <w:rFonts w:cs="Arial"/>
                <w:b/>
                <w:bCs/>
                <w:i/>
                <w:szCs w:val="24"/>
              </w:rPr>
              <w:t>at 1:30pm</w:t>
            </w:r>
          </w:p>
        </w:tc>
        <w:tc>
          <w:tcPr>
            <w:tcW w:w="1464" w:type="dxa"/>
          </w:tcPr>
          <w:p w:rsidR="00AC593D" w:rsidRDefault="00AC593D" w:rsidP="006F0ACF">
            <w:pPr>
              <w:jc w:val="center"/>
              <w:rPr>
                <w:rFonts w:cs="Arial"/>
                <w:bCs/>
                <w:szCs w:val="24"/>
              </w:rPr>
            </w:pPr>
            <w:r>
              <w:rPr>
                <w:rFonts w:cs="Arial"/>
                <w:bCs/>
                <w:szCs w:val="24"/>
              </w:rPr>
              <w:t>4</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901AEC" w:rsidP="006F0ACF">
            <w:pPr>
              <w:rPr>
                <w:rFonts w:cs="Arial"/>
                <w:bCs/>
                <w:szCs w:val="24"/>
              </w:rPr>
            </w:pPr>
            <w:r>
              <w:rPr>
                <w:rFonts w:cs="Arial"/>
                <w:bCs/>
                <w:szCs w:val="24"/>
              </w:rPr>
              <w:t>10/24</w:t>
            </w:r>
          </w:p>
        </w:tc>
        <w:tc>
          <w:tcPr>
            <w:tcW w:w="1784" w:type="dxa"/>
          </w:tcPr>
          <w:p w:rsidR="00AC593D" w:rsidRDefault="00AC593D" w:rsidP="006F0ACF">
            <w:pPr>
              <w:jc w:val="center"/>
              <w:rPr>
                <w:rFonts w:cs="Arial"/>
                <w:bCs/>
                <w:szCs w:val="24"/>
              </w:rPr>
            </w:pPr>
            <w:r>
              <w:rPr>
                <w:rFonts w:cs="Arial"/>
                <w:bCs/>
                <w:szCs w:val="24"/>
              </w:rPr>
              <w:t>Chapter 8</w:t>
            </w:r>
          </w:p>
        </w:tc>
        <w:tc>
          <w:tcPr>
            <w:tcW w:w="3761" w:type="dxa"/>
          </w:tcPr>
          <w:p w:rsidR="00AC593D" w:rsidRDefault="00AC593D" w:rsidP="006F0ACF">
            <w:pPr>
              <w:rPr>
                <w:rFonts w:cs="Arial"/>
                <w:bCs/>
                <w:szCs w:val="24"/>
              </w:rPr>
            </w:pPr>
            <w:r>
              <w:rPr>
                <w:rFonts w:cs="Arial"/>
                <w:bCs/>
                <w:szCs w:val="24"/>
              </w:rPr>
              <w:t>Properties of gases</w:t>
            </w:r>
          </w:p>
          <w:p w:rsidR="00AC593D" w:rsidRDefault="00AC593D" w:rsidP="006F0ACF">
            <w:pPr>
              <w:rPr>
                <w:rFonts w:cs="Arial"/>
                <w:bCs/>
                <w:szCs w:val="24"/>
              </w:rPr>
            </w:pPr>
            <w:r>
              <w:rPr>
                <w:rFonts w:cs="Arial"/>
                <w:bCs/>
                <w:szCs w:val="24"/>
              </w:rPr>
              <w:t>Boyle’s Law</w:t>
            </w:r>
          </w:p>
          <w:p w:rsidR="00AC593D" w:rsidRDefault="00AC593D" w:rsidP="006F0ACF">
            <w:pPr>
              <w:rPr>
                <w:rFonts w:cs="Arial"/>
                <w:bCs/>
                <w:szCs w:val="24"/>
              </w:rPr>
            </w:pPr>
            <w:r>
              <w:rPr>
                <w:rFonts w:cs="Arial"/>
                <w:bCs/>
                <w:szCs w:val="24"/>
              </w:rPr>
              <w:t>Charles’ Law</w:t>
            </w:r>
          </w:p>
          <w:p w:rsidR="00AC593D" w:rsidRDefault="00AC593D" w:rsidP="006F0ACF">
            <w:pPr>
              <w:rPr>
                <w:rFonts w:cs="Arial"/>
                <w:bCs/>
                <w:szCs w:val="24"/>
              </w:rPr>
            </w:pPr>
            <w:r>
              <w:rPr>
                <w:rFonts w:cs="Arial"/>
                <w:bCs/>
                <w:szCs w:val="24"/>
              </w:rPr>
              <w:t>Gay-Lussac’s Law</w:t>
            </w:r>
          </w:p>
          <w:p w:rsidR="00AC593D" w:rsidRDefault="00AC593D" w:rsidP="006F0ACF">
            <w:pPr>
              <w:rPr>
                <w:rFonts w:cs="Arial"/>
                <w:bCs/>
                <w:szCs w:val="24"/>
              </w:rPr>
            </w:pPr>
            <w:r>
              <w:rPr>
                <w:rFonts w:cs="Arial"/>
                <w:bCs/>
                <w:szCs w:val="24"/>
              </w:rPr>
              <w:t>Combined Gas Law</w:t>
            </w:r>
          </w:p>
          <w:p w:rsidR="00AC593D" w:rsidRDefault="00AC593D" w:rsidP="006F0ACF">
            <w:pPr>
              <w:rPr>
                <w:rFonts w:cs="Arial"/>
                <w:bCs/>
                <w:szCs w:val="24"/>
              </w:rPr>
            </w:pPr>
            <w:r>
              <w:rPr>
                <w:rFonts w:cs="Arial"/>
                <w:bCs/>
                <w:szCs w:val="24"/>
              </w:rPr>
              <w:t>Avogadro’s Law</w:t>
            </w:r>
          </w:p>
          <w:p w:rsidR="00AC593D" w:rsidRDefault="00AC593D" w:rsidP="006F0ACF">
            <w:pPr>
              <w:rPr>
                <w:rFonts w:cs="Arial"/>
                <w:bCs/>
                <w:szCs w:val="24"/>
              </w:rPr>
            </w:pPr>
            <w:r>
              <w:rPr>
                <w:rFonts w:cs="Arial"/>
                <w:bCs/>
                <w:szCs w:val="24"/>
              </w:rPr>
              <w:t>Ideal Gas Law</w:t>
            </w:r>
          </w:p>
          <w:p w:rsidR="00AC593D" w:rsidRPr="00B12374" w:rsidRDefault="00AC593D" w:rsidP="006F0ACF">
            <w:pPr>
              <w:rPr>
                <w:rFonts w:cs="Arial"/>
                <w:bCs/>
                <w:szCs w:val="24"/>
              </w:rPr>
            </w:pPr>
            <w:r>
              <w:rPr>
                <w:rFonts w:cs="Arial"/>
                <w:bCs/>
                <w:szCs w:val="24"/>
              </w:rPr>
              <w:t>Dalton’s Law</w:t>
            </w:r>
          </w:p>
        </w:tc>
        <w:tc>
          <w:tcPr>
            <w:tcW w:w="2413" w:type="dxa"/>
          </w:tcPr>
          <w:p w:rsidR="00AC593D" w:rsidRDefault="00AC593D" w:rsidP="006F0ACF">
            <w:pPr>
              <w:rPr>
                <w:rFonts w:cs="Arial"/>
                <w:bCs/>
                <w:szCs w:val="24"/>
              </w:rPr>
            </w:pPr>
            <w:r>
              <w:rPr>
                <w:rFonts w:cs="Arial"/>
                <w:bCs/>
                <w:szCs w:val="24"/>
              </w:rPr>
              <w:t>HW#</w:t>
            </w:r>
            <w:r w:rsidR="00901AEC">
              <w:rPr>
                <w:rFonts w:cs="Arial"/>
                <w:bCs/>
                <w:szCs w:val="24"/>
              </w:rPr>
              <w:t>8</w:t>
            </w:r>
            <w:r>
              <w:rPr>
                <w:rFonts w:cs="Arial"/>
                <w:bCs/>
                <w:szCs w:val="24"/>
              </w:rPr>
              <w:t xml:space="preserve"> Due </w:t>
            </w:r>
            <w:r w:rsidR="00901AEC">
              <w:rPr>
                <w:rFonts w:cs="Arial"/>
                <w:bCs/>
                <w:szCs w:val="24"/>
              </w:rPr>
              <w:t>10/28</w:t>
            </w:r>
          </w:p>
          <w:p w:rsidR="00AC593D" w:rsidRDefault="00AC593D" w:rsidP="006F0ACF">
            <w:pPr>
              <w:rPr>
                <w:rFonts w:cs="Arial"/>
                <w:bCs/>
                <w:szCs w:val="24"/>
              </w:rPr>
            </w:pPr>
            <w:r>
              <w:rPr>
                <w:rFonts w:cs="Arial"/>
                <w:bCs/>
                <w:szCs w:val="24"/>
              </w:rPr>
              <w:t>Quiz #</w:t>
            </w:r>
            <w:r w:rsidR="00901AEC">
              <w:rPr>
                <w:rFonts w:cs="Arial"/>
                <w:bCs/>
                <w:szCs w:val="24"/>
              </w:rPr>
              <w:t>3</w:t>
            </w:r>
            <w:r>
              <w:rPr>
                <w:rFonts w:cs="Arial"/>
                <w:bCs/>
                <w:szCs w:val="24"/>
              </w:rPr>
              <w:t xml:space="preserve">: </w:t>
            </w:r>
            <w:r w:rsidR="00901AEC">
              <w:rPr>
                <w:rFonts w:cs="Arial"/>
                <w:bCs/>
                <w:szCs w:val="24"/>
              </w:rPr>
              <w:t>10/30</w:t>
            </w:r>
          </w:p>
          <w:p w:rsidR="00AC593D"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5</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FD324C" w:rsidP="006F0ACF">
            <w:pPr>
              <w:rPr>
                <w:rFonts w:cs="Arial"/>
                <w:bCs/>
                <w:szCs w:val="24"/>
              </w:rPr>
            </w:pPr>
            <w:r>
              <w:rPr>
                <w:rFonts w:cs="Arial"/>
                <w:bCs/>
                <w:szCs w:val="24"/>
              </w:rPr>
              <w:lastRenderedPageBreak/>
              <w:t>10/31</w:t>
            </w:r>
          </w:p>
        </w:tc>
        <w:tc>
          <w:tcPr>
            <w:tcW w:w="1784" w:type="dxa"/>
          </w:tcPr>
          <w:p w:rsidR="00AC593D" w:rsidRDefault="00AC593D" w:rsidP="006F0ACF">
            <w:pPr>
              <w:jc w:val="center"/>
              <w:rPr>
                <w:rFonts w:cs="Arial"/>
                <w:bCs/>
                <w:szCs w:val="24"/>
              </w:rPr>
            </w:pPr>
            <w:r>
              <w:rPr>
                <w:rFonts w:cs="Arial"/>
                <w:bCs/>
                <w:szCs w:val="24"/>
              </w:rPr>
              <w:t>Chapter 9</w:t>
            </w:r>
          </w:p>
        </w:tc>
        <w:tc>
          <w:tcPr>
            <w:tcW w:w="3761" w:type="dxa"/>
          </w:tcPr>
          <w:p w:rsidR="00AC593D" w:rsidRDefault="00AC593D" w:rsidP="006F0ACF">
            <w:pPr>
              <w:rPr>
                <w:rFonts w:cs="Arial"/>
                <w:bCs/>
                <w:szCs w:val="24"/>
              </w:rPr>
            </w:pPr>
            <w:r>
              <w:rPr>
                <w:rFonts w:cs="Arial"/>
                <w:bCs/>
                <w:szCs w:val="24"/>
              </w:rPr>
              <w:t>Solutions</w:t>
            </w:r>
          </w:p>
          <w:p w:rsidR="00AC593D" w:rsidRDefault="00AC593D" w:rsidP="006F0ACF">
            <w:pPr>
              <w:rPr>
                <w:rFonts w:cs="Arial"/>
                <w:bCs/>
                <w:szCs w:val="24"/>
              </w:rPr>
            </w:pPr>
            <w:r>
              <w:rPr>
                <w:rFonts w:cs="Arial"/>
                <w:bCs/>
                <w:szCs w:val="24"/>
              </w:rPr>
              <w:t>Electrolytes and nonelectrolytes</w:t>
            </w:r>
          </w:p>
          <w:p w:rsidR="00AC593D" w:rsidRDefault="00AC593D" w:rsidP="006F0ACF">
            <w:pPr>
              <w:rPr>
                <w:rFonts w:cs="Arial"/>
                <w:bCs/>
                <w:szCs w:val="24"/>
              </w:rPr>
            </w:pPr>
            <w:r>
              <w:rPr>
                <w:rFonts w:cs="Arial"/>
                <w:bCs/>
                <w:szCs w:val="24"/>
              </w:rPr>
              <w:t>Solubility</w:t>
            </w:r>
          </w:p>
          <w:p w:rsidR="00AC593D" w:rsidRDefault="00AC593D" w:rsidP="006F0ACF">
            <w:pPr>
              <w:rPr>
                <w:rFonts w:cs="Arial"/>
                <w:bCs/>
                <w:szCs w:val="24"/>
              </w:rPr>
            </w:pPr>
            <w:r>
              <w:rPr>
                <w:rFonts w:cs="Arial"/>
                <w:bCs/>
                <w:szCs w:val="24"/>
              </w:rPr>
              <w:t>Solution concentrations and reactions</w:t>
            </w:r>
          </w:p>
          <w:p w:rsidR="00AC593D" w:rsidRDefault="00AC593D" w:rsidP="006F0ACF">
            <w:pPr>
              <w:rPr>
                <w:rFonts w:cs="Arial"/>
                <w:bCs/>
                <w:szCs w:val="24"/>
              </w:rPr>
            </w:pPr>
            <w:r>
              <w:rPr>
                <w:rFonts w:cs="Arial"/>
                <w:bCs/>
                <w:szCs w:val="24"/>
              </w:rPr>
              <w:t>Dilution of solutions</w:t>
            </w:r>
          </w:p>
          <w:p w:rsidR="00AC593D" w:rsidRDefault="00AC593D" w:rsidP="006F0ACF">
            <w:pPr>
              <w:rPr>
                <w:rFonts w:cs="Arial"/>
                <w:bCs/>
                <w:szCs w:val="24"/>
              </w:rPr>
            </w:pPr>
            <w:r>
              <w:rPr>
                <w:rFonts w:cs="Arial"/>
                <w:bCs/>
                <w:szCs w:val="24"/>
              </w:rPr>
              <w:t>Properties of solutions</w:t>
            </w:r>
          </w:p>
        </w:tc>
        <w:tc>
          <w:tcPr>
            <w:tcW w:w="2413" w:type="dxa"/>
          </w:tcPr>
          <w:p w:rsidR="00AC593D" w:rsidRDefault="00AC593D" w:rsidP="006F0ACF">
            <w:pPr>
              <w:rPr>
                <w:rFonts w:cs="Arial"/>
                <w:bCs/>
                <w:szCs w:val="24"/>
              </w:rPr>
            </w:pPr>
            <w:r>
              <w:rPr>
                <w:rFonts w:cs="Arial"/>
                <w:bCs/>
                <w:szCs w:val="24"/>
              </w:rPr>
              <w:t>HW #</w:t>
            </w:r>
            <w:r w:rsidR="00FD324C">
              <w:rPr>
                <w:rFonts w:cs="Arial"/>
                <w:bCs/>
                <w:szCs w:val="24"/>
              </w:rPr>
              <w:t>9</w:t>
            </w:r>
            <w:r>
              <w:rPr>
                <w:rFonts w:cs="Arial"/>
                <w:bCs/>
                <w:szCs w:val="24"/>
              </w:rPr>
              <w:t xml:space="preserve"> Due </w:t>
            </w:r>
            <w:r w:rsidR="00FD324C">
              <w:rPr>
                <w:rFonts w:cs="Arial"/>
                <w:bCs/>
                <w:szCs w:val="24"/>
              </w:rPr>
              <w:t>11/04</w:t>
            </w:r>
          </w:p>
          <w:p w:rsidR="00AC593D"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6</w:t>
            </w:r>
          </w:p>
          <w:p w:rsidR="00AC593D"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FD324C" w:rsidP="006F0ACF">
            <w:pPr>
              <w:rPr>
                <w:rFonts w:cs="Arial"/>
                <w:bCs/>
                <w:szCs w:val="24"/>
              </w:rPr>
            </w:pPr>
            <w:r>
              <w:rPr>
                <w:rFonts w:cs="Arial"/>
                <w:bCs/>
                <w:szCs w:val="24"/>
              </w:rPr>
              <w:t>11/07</w:t>
            </w:r>
          </w:p>
        </w:tc>
        <w:tc>
          <w:tcPr>
            <w:tcW w:w="1784" w:type="dxa"/>
          </w:tcPr>
          <w:p w:rsidR="00AC593D" w:rsidRDefault="00AC593D" w:rsidP="006F0ACF">
            <w:pPr>
              <w:jc w:val="center"/>
              <w:rPr>
                <w:rFonts w:cs="Arial"/>
                <w:bCs/>
                <w:szCs w:val="24"/>
              </w:rPr>
            </w:pPr>
            <w:r>
              <w:rPr>
                <w:rFonts w:cs="Arial"/>
                <w:bCs/>
                <w:szCs w:val="24"/>
              </w:rPr>
              <w:t>Chapter 10</w:t>
            </w:r>
          </w:p>
        </w:tc>
        <w:tc>
          <w:tcPr>
            <w:tcW w:w="3761" w:type="dxa"/>
          </w:tcPr>
          <w:p w:rsidR="00AC593D" w:rsidRPr="005E1D5C" w:rsidRDefault="00AC593D" w:rsidP="006F0ACF">
            <w:pPr>
              <w:rPr>
                <w:rFonts w:cs="Arial"/>
                <w:bCs/>
                <w:szCs w:val="24"/>
              </w:rPr>
            </w:pPr>
            <w:r w:rsidRPr="005E1D5C">
              <w:rPr>
                <w:rFonts w:cs="Arial"/>
                <w:bCs/>
                <w:szCs w:val="24"/>
              </w:rPr>
              <w:t>Rate of reactions</w:t>
            </w:r>
          </w:p>
          <w:p w:rsidR="00AC593D" w:rsidRDefault="00AC593D" w:rsidP="006F0ACF">
            <w:pPr>
              <w:rPr>
                <w:rFonts w:cs="Arial"/>
                <w:bCs/>
                <w:szCs w:val="24"/>
              </w:rPr>
            </w:pPr>
            <w:r w:rsidRPr="005E1D5C">
              <w:rPr>
                <w:rFonts w:cs="Arial"/>
                <w:bCs/>
                <w:szCs w:val="24"/>
              </w:rPr>
              <w:t>Chemical equilibrium</w:t>
            </w:r>
          </w:p>
          <w:p w:rsidR="00AC593D" w:rsidRPr="005E1D5C" w:rsidRDefault="00AC593D" w:rsidP="006F0ACF">
            <w:pPr>
              <w:rPr>
                <w:rFonts w:cs="Arial"/>
                <w:bCs/>
                <w:szCs w:val="24"/>
              </w:rPr>
            </w:pPr>
            <w:r>
              <w:rPr>
                <w:rFonts w:cs="Arial"/>
                <w:bCs/>
                <w:szCs w:val="24"/>
              </w:rPr>
              <w:t>Equilibrium constants</w:t>
            </w:r>
          </w:p>
          <w:p w:rsidR="00AC593D" w:rsidRPr="005E1D5C" w:rsidRDefault="00AC593D" w:rsidP="006F0ACF">
            <w:pPr>
              <w:rPr>
                <w:rFonts w:cs="Arial"/>
                <w:bCs/>
                <w:szCs w:val="24"/>
              </w:rPr>
            </w:pPr>
            <w:r w:rsidRPr="005E1D5C">
              <w:rPr>
                <w:rFonts w:cs="Arial"/>
                <w:bCs/>
                <w:szCs w:val="24"/>
              </w:rPr>
              <w:t>Using equilibrium constants</w:t>
            </w:r>
          </w:p>
          <w:p w:rsidR="00AC593D" w:rsidRDefault="00AC593D" w:rsidP="006F0ACF">
            <w:pPr>
              <w:rPr>
                <w:rFonts w:cs="Arial"/>
                <w:bCs/>
                <w:szCs w:val="24"/>
              </w:rPr>
            </w:pPr>
            <w:r w:rsidRPr="005E1D5C">
              <w:rPr>
                <w:rFonts w:cs="Arial"/>
                <w:bCs/>
                <w:szCs w:val="24"/>
              </w:rPr>
              <w:t xml:space="preserve">Le </w:t>
            </w:r>
            <w:proofErr w:type="spellStart"/>
            <w:r w:rsidRPr="005E1D5C">
              <w:rPr>
                <w:rFonts w:cs="Arial"/>
                <w:bCs/>
                <w:szCs w:val="24"/>
              </w:rPr>
              <w:t>Chatelier’s</w:t>
            </w:r>
            <w:proofErr w:type="spellEnd"/>
            <w:r w:rsidRPr="005E1D5C">
              <w:rPr>
                <w:rFonts w:cs="Arial"/>
                <w:bCs/>
                <w:szCs w:val="24"/>
              </w:rPr>
              <w:t xml:space="preserve"> Principle</w:t>
            </w:r>
          </w:p>
        </w:tc>
        <w:tc>
          <w:tcPr>
            <w:tcW w:w="2413" w:type="dxa"/>
          </w:tcPr>
          <w:p w:rsidR="00AC593D" w:rsidRDefault="00AC593D" w:rsidP="006F0ACF">
            <w:pPr>
              <w:rPr>
                <w:rFonts w:cs="Arial"/>
                <w:bCs/>
                <w:szCs w:val="24"/>
              </w:rPr>
            </w:pPr>
            <w:r>
              <w:rPr>
                <w:rFonts w:cs="Arial"/>
                <w:bCs/>
                <w:szCs w:val="24"/>
              </w:rPr>
              <w:t>HW #</w:t>
            </w:r>
            <w:r w:rsidR="00FD324C">
              <w:rPr>
                <w:rFonts w:cs="Arial"/>
                <w:bCs/>
                <w:szCs w:val="24"/>
              </w:rPr>
              <w:t>10</w:t>
            </w:r>
            <w:r>
              <w:rPr>
                <w:rFonts w:cs="Arial"/>
                <w:bCs/>
                <w:szCs w:val="24"/>
              </w:rPr>
              <w:t xml:space="preserve"> Due </w:t>
            </w:r>
            <w:r w:rsidR="00FD324C">
              <w:rPr>
                <w:rFonts w:cs="Arial"/>
                <w:bCs/>
                <w:szCs w:val="24"/>
              </w:rPr>
              <w:t>11/11</w:t>
            </w:r>
          </w:p>
          <w:p w:rsidR="00AC593D" w:rsidRDefault="00FD324C" w:rsidP="006F0ACF">
            <w:pPr>
              <w:rPr>
                <w:rFonts w:cs="Arial"/>
                <w:bCs/>
                <w:szCs w:val="24"/>
              </w:rPr>
            </w:pPr>
            <w:r>
              <w:rPr>
                <w:rFonts w:cs="Arial"/>
                <w:bCs/>
                <w:szCs w:val="24"/>
              </w:rPr>
              <w:t>Quiz #4 11/13</w:t>
            </w:r>
          </w:p>
        </w:tc>
        <w:tc>
          <w:tcPr>
            <w:tcW w:w="1464" w:type="dxa"/>
          </w:tcPr>
          <w:p w:rsidR="00AC593D" w:rsidRDefault="00AC593D" w:rsidP="006F0ACF">
            <w:pPr>
              <w:jc w:val="center"/>
              <w:rPr>
                <w:rFonts w:cs="Arial"/>
                <w:bCs/>
                <w:szCs w:val="24"/>
              </w:rPr>
            </w:pPr>
            <w:r>
              <w:rPr>
                <w:rFonts w:cs="Arial"/>
                <w:bCs/>
                <w:szCs w:val="24"/>
              </w:rPr>
              <w:t>8</w:t>
            </w:r>
          </w:p>
          <w:p w:rsidR="00AC593D"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FD324C" w:rsidP="006F0ACF">
            <w:pPr>
              <w:rPr>
                <w:rFonts w:cs="Arial"/>
                <w:bCs/>
                <w:szCs w:val="24"/>
              </w:rPr>
            </w:pPr>
            <w:r>
              <w:rPr>
                <w:rFonts w:cs="Arial"/>
                <w:bCs/>
                <w:szCs w:val="24"/>
              </w:rPr>
              <w:t>11/14</w:t>
            </w:r>
          </w:p>
        </w:tc>
        <w:tc>
          <w:tcPr>
            <w:tcW w:w="1784" w:type="dxa"/>
          </w:tcPr>
          <w:p w:rsidR="00AC593D" w:rsidRDefault="00AC593D" w:rsidP="006F0ACF">
            <w:pPr>
              <w:jc w:val="center"/>
              <w:rPr>
                <w:rFonts w:cs="Arial"/>
                <w:bCs/>
                <w:szCs w:val="24"/>
              </w:rPr>
            </w:pPr>
            <w:r>
              <w:rPr>
                <w:rFonts w:cs="Arial"/>
                <w:bCs/>
                <w:szCs w:val="24"/>
              </w:rPr>
              <w:t>Chapter 11</w:t>
            </w:r>
          </w:p>
        </w:tc>
        <w:tc>
          <w:tcPr>
            <w:tcW w:w="3761" w:type="dxa"/>
          </w:tcPr>
          <w:p w:rsidR="00AC593D" w:rsidRDefault="00AC593D" w:rsidP="006F0ACF">
            <w:pPr>
              <w:rPr>
                <w:rFonts w:cs="Arial"/>
                <w:bCs/>
                <w:szCs w:val="24"/>
              </w:rPr>
            </w:pPr>
            <w:r w:rsidRPr="00095C4A">
              <w:rPr>
                <w:rFonts w:cs="Arial"/>
                <w:bCs/>
                <w:szCs w:val="24"/>
              </w:rPr>
              <w:t>Acids and Bases</w:t>
            </w:r>
          </w:p>
          <w:p w:rsidR="00AC593D" w:rsidRDefault="00AC593D" w:rsidP="006F0ACF">
            <w:pPr>
              <w:rPr>
                <w:rFonts w:cs="Arial"/>
                <w:bCs/>
                <w:szCs w:val="24"/>
              </w:rPr>
            </w:pPr>
            <w:r>
              <w:rPr>
                <w:rFonts w:cs="Arial"/>
                <w:bCs/>
                <w:szCs w:val="24"/>
              </w:rPr>
              <w:t>Bronsted-Lowry acids and bases</w:t>
            </w:r>
          </w:p>
          <w:p w:rsidR="00AC593D" w:rsidRDefault="00AC593D" w:rsidP="006F0ACF">
            <w:pPr>
              <w:rPr>
                <w:rFonts w:cs="Arial"/>
                <w:bCs/>
                <w:szCs w:val="24"/>
              </w:rPr>
            </w:pPr>
            <w:r>
              <w:rPr>
                <w:rFonts w:cs="Arial"/>
                <w:bCs/>
                <w:szCs w:val="24"/>
              </w:rPr>
              <w:t>Strengths of acids and bases</w:t>
            </w:r>
          </w:p>
          <w:p w:rsidR="00AC593D" w:rsidRDefault="00AC593D" w:rsidP="006F0ACF">
            <w:pPr>
              <w:rPr>
                <w:rFonts w:cs="Arial"/>
                <w:bCs/>
                <w:szCs w:val="24"/>
              </w:rPr>
            </w:pPr>
            <w:r>
              <w:rPr>
                <w:rFonts w:cs="Arial"/>
                <w:bCs/>
                <w:szCs w:val="24"/>
              </w:rPr>
              <w:t>Dissociation of weak acids and bases</w:t>
            </w:r>
          </w:p>
          <w:p w:rsidR="00AC593D" w:rsidRDefault="00AC593D" w:rsidP="006F0ACF">
            <w:pPr>
              <w:rPr>
                <w:rFonts w:cs="Arial"/>
                <w:bCs/>
                <w:szCs w:val="24"/>
              </w:rPr>
            </w:pPr>
            <w:r>
              <w:rPr>
                <w:rFonts w:cs="Arial"/>
                <w:bCs/>
                <w:szCs w:val="24"/>
              </w:rPr>
              <w:t>Dissociation of water</w:t>
            </w:r>
          </w:p>
          <w:p w:rsidR="00AC593D" w:rsidRDefault="00AC593D" w:rsidP="006F0ACF">
            <w:pPr>
              <w:rPr>
                <w:rFonts w:cs="Arial"/>
                <w:bCs/>
                <w:szCs w:val="24"/>
              </w:rPr>
            </w:pPr>
            <w:r>
              <w:rPr>
                <w:rFonts w:cs="Arial"/>
                <w:bCs/>
                <w:szCs w:val="24"/>
              </w:rPr>
              <w:t>pH scale</w:t>
            </w:r>
          </w:p>
          <w:p w:rsidR="00AC593D" w:rsidRDefault="00AC593D" w:rsidP="006F0ACF">
            <w:pPr>
              <w:rPr>
                <w:rFonts w:cs="Arial"/>
                <w:bCs/>
                <w:szCs w:val="24"/>
              </w:rPr>
            </w:pPr>
            <w:r>
              <w:rPr>
                <w:rFonts w:cs="Arial"/>
                <w:bCs/>
                <w:szCs w:val="24"/>
              </w:rPr>
              <w:t>Reactions of acids and bases</w:t>
            </w:r>
          </w:p>
          <w:p w:rsidR="00AC593D" w:rsidRPr="005E1D5C" w:rsidRDefault="00AC593D" w:rsidP="006F0ACF">
            <w:pPr>
              <w:rPr>
                <w:rFonts w:cs="Arial"/>
                <w:bCs/>
                <w:szCs w:val="24"/>
              </w:rPr>
            </w:pPr>
            <w:r>
              <w:rPr>
                <w:rFonts w:cs="Arial"/>
                <w:bCs/>
                <w:szCs w:val="24"/>
              </w:rPr>
              <w:t>Buffers</w:t>
            </w:r>
          </w:p>
        </w:tc>
        <w:tc>
          <w:tcPr>
            <w:tcW w:w="2413" w:type="dxa"/>
          </w:tcPr>
          <w:p w:rsidR="00AC593D" w:rsidRDefault="00AC593D" w:rsidP="006F0ACF">
            <w:pPr>
              <w:rPr>
                <w:rFonts w:cs="Arial"/>
                <w:bCs/>
                <w:szCs w:val="24"/>
              </w:rPr>
            </w:pPr>
            <w:r>
              <w:rPr>
                <w:rFonts w:cs="Arial"/>
                <w:bCs/>
                <w:szCs w:val="24"/>
              </w:rPr>
              <w:t>HW #1</w:t>
            </w:r>
            <w:r w:rsidR="00FD324C">
              <w:rPr>
                <w:rFonts w:cs="Arial"/>
                <w:bCs/>
                <w:szCs w:val="24"/>
              </w:rPr>
              <w:t>1</w:t>
            </w:r>
            <w:r>
              <w:rPr>
                <w:rFonts w:cs="Arial"/>
                <w:bCs/>
                <w:szCs w:val="24"/>
              </w:rPr>
              <w:t xml:space="preserve"> Due </w:t>
            </w:r>
            <w:r w:rsidR="00FD324C">
              <w:rPr>
                <w:rFonts w:cs="Arial"/>
                <w:bCs/>
                <w:szCs w:val="24"/>
              </w:rPr>
              <w:t>11/18</w:t>
            </w:r>
          </w:p>
          <w:p w:rsidR="00AC593D"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7</w:t>
            </w:r>
          </w:p>
          <w:p w:rsidR="00AC593D"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FD324C" w:rsidP="006F0ACF">
            <w:pPr>
              <w:rPr>
                <w:rFonts w:cs="Arial"/>
                <w:bCs/>
                <w:szCs w:val="24"/>
              </w:rPr>
            </w:pPr>
            <w:r>
              <w:rPr>
                <w:rFonts w:cs="Arial"/>
                <w:bCs/>
                <w:szCs w:val="24"/>
              </w:rPr>
              <w:t>11/28</w:t>
            </w:r>
          </w:p>
        </w:tc>
        <w:tc>
          <w:tcPr>
            <w:tcW w:w="1784" w:type="dxa"/>
          </w:tcPr>
          <w:p w:rsidR="00AC593D" w:rsidRDefault="00AC593D" w:rsidP="006F0ACF">
            <w:pPr>
              <w:jc w:val="center"/>
              <w:rPr>
                <w:rFonts w:cs="Arial"/>
                <w:bCs/>
                <w:szCs w:val="24"/>
              </w:rPr>
            </w:pPr>
            <w:r>
              <w:rPr>
                <w:rFonts w:cs="Arial"/>
                <w:bCs/>
                <w:szCs w:val="24"/>
              </w:rPr>
              <w:t>Review for Final Exam</w:t>
            </w:r>
          </w:p>
        </w:tc>
        <w:tc>
          <w:tcPr>
            <w:tcW w:w="3761" w:type="dxa"/>
          </w:tcPr>
          <w:p w:rsidR="00AC593D" w:rsidRPr="00095C4A" w:rsidRDefault="00AC593D" w:rsidP="006F0ACF">
            <w:pPr>
              <w:rPr>
                <w:rFonts w:cs="Arial"/>
                <w:bCs/>
                <w:szCs w:val="24"/>
              </w:rPr>
            </w:pPr>
            <w:r>
              <w:rPr>
                <w:rFonts w:cs="Arial"/>
                <w:bCs/>
                <w:szCs w:val="24"/>
              </w:rPr>
              <w:t>Chapters 1-11</w:t>
            </w:r>
          </w:p>
        </w:tc>
        <w:tc>
          <w:tcPr>
            <w:tcW w:w="2413" w:type="dxa"/>
          </w:tcPr>
          <w:p w:rsidR="00AC593D"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1-8</w:t>
            </w:r>
          </w:p>
          <w:p w:rsidR="00AC593D"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E54333" w:rsidRDefault="00FD324C" w:rsidP="006F0ACF">
            <w:pPr>
              <w:rPr>
                <w:rFonts w:cs="Arial"/>
                <w:b/>
                <w:bCs/>
                <w:color w:val="FF0000"/>
                <w:szCs w:val="24"/>
              </w:rPr>
            </w:pPr>
            <w:r>
              <w:rPr>
                <w:rFonts w:cs="Arial"/>
                <w:b/>
                <w:bCs/>
                <w:color w:val="FF0000"/>
                <w:szCs w:val="24"/>
              </w:rPr>
              <w:t>12/5</w:t>
            </w:r>
          </w:p>
        </w:tc>
        <w:tc>
          <w:tcPr>
            <w:tcW w:w="1784" w:type="dxa"/>
          </w:tcPr>
          <w:p w:rsidR="00AC593D" w:rsidRPr="00E54333" w:rsidRDefault="00AC593D" w:rsidP="006F0ACF">
            <w:pPr>
              <w:jc w:val="center"/>
              <w:rPr>
                <w:rFonts w:cs="Arial"/>
                <w:b/>
                <w:bCs/>
                <w:color w:val="FF0000"/>
                <w:szCs w:val="24"/>
              </w:rPr>
            </w:pPr>
            <w:r w:rsidRPr="00E54333">
              <w:rPr>
                <w:rFonts w:cs="Arial"/>
                <w:b/>
                <w:bCs/>
                <w:color w:val="FF0000"/>
                <w:szCs w:val="24"/>
              </w:rPr>
              <w:t>Final</w:t>
            </w:r>
          </w:p>
        </w:tc>
        <w:tc>
          <w:tcPr>
            <w:tcW w:w="3761" w:type="dxa"/>
          </w:tcPr>
          <w:p w:rsidR="00AC593D" w:rsidRPr="00E54333" w:rsidRDefault="00AC593D" w:rsidP="006F0ACF">
            <w:pPr>
              <w:jc w:val="center"/>
              <w:rPr>
                <w:rFonts w:cs="Arial"/>
                <w:b/>
                <w:bCs/>
                <w:color w:val="FF0000"/>
                <w:szCs w:val="24"/>
              </w:rPr>
            </w:pPr>
            <w:r w:rsidRPr="00E54333">
              <w:rPr>
                <w:rFonts w:cs="Arial"/>
                <w:b/>
                <w:bCs/>
                <w:color w:val="FF0000"/>
                <w:szCs w:val="24"/>
              </w:rPr>
              <w:t>Final</w:t>
            </w:r>
          </w:p>
        </w:tc>
        <w:tc>
          <w:tcPr>
            <w:tcW w:w="2413" w:type="dxa"/>
          </w:tcPr>
          <w:p w:rsidR="00AC593D" w:rsidRPr="00E54333" w:rsidRDefault="00AC593D" w:rsidP="006F0ACF">
            <w:pPr>
              <w:jc w:val="center"/>
              <w:rPr>
                <w:rFonts w:cs="Arial"/>
                <w:b/>
                <w:bCs/>
                <w:color w:val="FF0000"/>
                <w:szCs w:val="24"/>
              </w:rPr>
            </w:pPr>
            <w:r w:rsidRPr="00E54333">
              <w:rPr>
                <w:rFonts w:cs="Arial"/>
                <w:b/>
                <w:bCs/>
                <w:color w:val="FF0000"/>
                <w:szCs w:val="24"/>
              </w:rPr>
              <w:t>Final</w:t>
            </w:r>
          </w:p>
        </w:tc>
        <w:tc>
          <w:tcPr>
            <w:tcW w:w="1464" w:type="dxa"/>
          </w:tcPr>
          <w:p w:rsidR="00AC593D" w:rsidRPr="00E54333" w:rsidRDefault="00AC593D" w:rsidP="006F0ACF">
            <w:pPr>
              <w:jc w:val="center"/>
              <w:rPr>
                <w:rFonts w:cs="Arial"/>
                <w:b/>
                <w:bCs/>
                <w:color w:val="FF0000"/>
                <w:szCs w:val="24"/>
              </w:rPr>
            </w:pPr>
            <w:r w:rsidRPr="00E54333">
              <w:rPr>
                <w:rFonts w:cs="Arial"/>
                <w:b/>
                <w:bCs/>
                <w:color w:val="FF0000"/>
                <w:szCs w:val="24"/>
              </w:rPr>
              <w:t>Final</w:t>
            </w:r>
          </w:p>
        </w:tc>
      </w:tr>
    </w:tbl>
    <w:p w:rsidR="00AC593D" w:rsidRDefault="00AC593D" w:rsidP="00AC593D">
      <w:pPr>
        <w:pStyle w:val="Heading2"/>
      </w:pPr>
      <w:r w:rsidRPr="00552118">
        <w:t>Competency Areas: (will vary for each course/taken from state standards)</w:t>
      </w:r>
    </w:p>
    <w:tbl>
      <w:tblPr>
        <w:tblStyle w:val="TableGrid"/>
        <w:tblW w:w="9839"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19"/>
        <w:gridCol w:w="8920"/>
      </w:tblGrid>
      <w:tr w:rsidR="00AC593D" w:rsidRPr="00FA2D4E" w:rsidTr="006F0ACF">
        <w:trPr>
          <w:cantSplit/>
          <w:trHeight w:val="287"/>
          <w:tblHeader/>
          <w:jc w:val="center"/>
        </w:trPr>
        <w:tc>
          <w:tcPr>
            <w:tcW w:w="919" w:type="dxa"/>
            <w:vAlign w:val="center"/>
          </w:tcPr>
          <w:p w:rsidR="00AC593D" w:rsidRPr="00FA2D4E" w:rsidRDefault="00AC593D" w:rsidP="006F0ACF">
            <w:pPr>
              <w:rPr>
                <w:b/>
              </w:rPr>
            </w:pPr>
            <w:bookmarkStart w:id="1" w:name="_Hlk79670755"/>
            <w:r w:rsidRPr="00FA2D4E">
              <w:rPr>
                <w:b/>
              </w:rPr>
              <w:t>Order</w:t>
            </w:r>
          </w:p>
        </w:tc>
        <w:tc>
          <w:tcPr>
            <w:tcW w:w="8920" w:type="dxa"/>
            <w:vAlign w:val="center"/>
          </w:tcPr>
          <w:p w:rsidR="00AC593D" w:rsidRPr="00FA2D4E" w:rsidRDefault="00AC593D" w:rsidP="006F0ACF">
            <w:pPr>
              <w:jc w:val="center"/>
              <w:rPr>
                <w:b/>
              </w:rPr>
            </w:pPr>
            <w:r w:rsidRPr="00FA2D4E">
              <w:rPr>
                <w:b/>
              </w:rPr>
              <w:t>Competency Area: 1</w:t>
            </w:r>
          </w:p>
          <w:p w:rsidR="00AC593D" w:rsidRPr="00FA2D4E" w:rsidRDefault="00AC593D" w:rsidP="006F0ACF">
            <w:pPr>
              <w:jc w:val="center"/>
              <w:rPr>
                <w:b/>
              </w:rPr>
            </w:pPr>
            <w:r w:rsidRPr="00FA2D4E">
              <w:rPr>
                <w:b/>
              </w:rPr>
              <w:t>Description: Measurement and Units</w:t>
            </w:r>
          </w:p>
        </w:tc>
      </w:tr>
      <w:bookmarkEnd w:id="1"/>
      <w:tr w:rsidR="00AC593D" w:rsidRPr="00FA2D4E" w:rsidTr="006F0ACF">
        <w:trPr>
          <w:trHeight w:val="512"/>
          <w:jc w:val="center"/>
        </w:trPr>
        <w:tc>
          <w:tcPr>
            <w:tcW w:w="919" w:type="dxa"/>
            <w:vAlign w:val="center"/>
          </w:tcPr>
          <w:p w:rsidR="00AC593D" w:rsidRPr="00FA2D4E" w:rsidRDefault="00AC593D" w:rsidP="006F0ACF">
            <w:r w:rsidRPr="00FA2D4E">
              <w:t>1</w:t>
            </w:r>
          </w:p>
        </w:tc>
        <w:tc>
          <w:tcPr>
            <w:tcW w:w="8920" w:type="dxa"/>
            <w:vAlign w:val="center"/>
          </w:tcPr>
          <w:p w:rsidR="00AC593D" w:rsidRPr="00FA2D4E" w:rsidRDefault="00AC593D" w:rsidP="006F0ACF">
            <w:r w:rsidRPr="00FA2D4E">
              <w:t>Convert among metric, English, and S.I. units using dimensional analysis (unit-factor analysis).</w:t>
            </w:r>
          </w:p>
        </w:tc>
      </w:tr>
      <w:tr w:rsidR="00AC593D" w:rsidRPr="00FA2D4E" w:rsidTr="006F0ACF">
        <w:trPr>
          <w:trHeight w:val="251"/>
          <w:jc w:val="center"/>
        </w:trPr>
        <w:tc>
          <w:tcPr>
            <w:tcW w:w="919" w:type="dxa"/>
            <w:vAlign w:val="center"/>
          </w:tcPr>
          <w:p w:rsidR="00AC593D" w:rsidRPr="00FA2D4E" w:rsidRDefault="00AC593D" w:rsidP="006F0ACF">
            <w:r w:rsidRPr="00FA2D4E">
              <w:t>2</w:t>
            </w:r>
          </w:p>
        </w:tc>
        <w:tc>
          <w:tcPr>
            <w:tcW w:w="8920" w:type="dxa"/>
            <w:vAlign w:val="center"/>
          </w:tcPr>
          <w:p w:rsidR="00AC593D" w:rsidRPr="00FA2D4E" w:rsidRDefault="00AC593D" w:rsidP="006F0ACF">
            <w:r w:rsidRPr="00FA2D4E">
              <w:t>Be able to use scientific notation.</w:t>
            </w:r>
          </w:p>
        </w:tc>
      </w:tr>
      <w:tr w:rsidR="00AC593D" w:rsidRPr="00FA2D4E" w:rsidTr="006F0ACF">
        <w:trPr>
          <w:trHeight w:val="305"/>
          <w:jc w:val="center"/>
        </w:trPr>
        <w:tc>
          <w:tcPr>
            <w:tcW w:w="919" w:type="dxa"/>
            <w:vAlign w:val="center"/>
          </w:tcPr>
          <w:p w:rsidR="00AC593D" w:rsidRPr="00FA2D4E" w:rsidRDefault="00AC593D" w:rsidP="006F0ACF">
            <w:r w:rsidRPr="00FA2D4E">
              <w:t>3</w:t>
            </w:r>
          </w:p>
        </w:tc>
        <w:tc>
          <w:tcPr>
            <w:tcW w:w="8920" w:type="dxa"/>
            <w:vAlign w:val="center"/>
          </w:tcPr>
          <w:p w:rsidR="00AC593D" w:rsidRPr="00FA2D4E" w:rsidRDefault="00AC593D" w:rsidP="006F0ACF">
            <w:r w:rsidRPr="00FA2D4E">
              <w:t>Measure and solve problems of density and specific gravity.</w:t>
            </w:r>
          </w:p>
        </w:tc>
      </w:tr>
      <w:tr w:rsidR="00AC593D" w:rsidRPr="00FA2D4E" w:rsidTr="006F0ACF">
        <w:trPr>
          <w:trHeight w:val="539"/>
          <w:jc w:val="center"/>
        </w:trPr>
        <w:tc>
          <w:tcPr>
            <w:tcW w:w="919" w:type="dxa"/>
            <w:vAlign w:val="center"/>
          </w:tcPr>
          <w:p w:rsidR="00AC593D" w:rsidRPr="00FA2D4E" w:rsidRDefault="00AC593D" w:rsidP="006F0ACF">
            <w:r w:rsidRPr="00FA2D4E">
              <w:t>4</w:t>
            </w:r>
          </w:p>
        </w:tc>
        <w:tc>
          <w:tcPr>
            <w:tcW w:w="8920" w:type="dxa"/>
            <w:vAlign w:val="center"/>
          </w:tcPr>
          <w:p w:rsidR="00AC593D" w:rsidRPr="00FA2D4E" w:rsidRDefault="00AC593D" w:rsidP="006F0ACF">
            <w:r w:rsidRPr="00FA2D4E">
              <w:t>Measure temperature, understand and convert between Fahrenheit, Celsius, and Kelvin scales.</w:t>
            </w:r>
          </w:p>
        </w:tc>
      </w:tr>
    </w:tbl>
    <w:p w:rsidR="00AC593D" w:rsidRDefault="00AC593D" w:rsidP="00AC593D"/>
    <w:tbl>
      <w:tblPr>
        <w:tblStyle w:val="TableGrid"/>
        <w:tblW w:w="9974" w:type="dxa"/>
        <w:tblInd w:w="407" w:type="dxa"/>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0"/>
        <w:gridCol w:w="9074"/>
      </w:tblGrid>
      <w:tr w:rsidR="00AC593D" w:rsidRPr="00FA2D4E" w:rsidTr="006F0ACF">
        <w:trPr>
          <w:cantSplit/>
          <w:trHeight w:val="287"/>
          <w:tblHeader/>
        </w:trPr>
        <w:tc>
          <w:tcPr>
            <w:tcW w:w="900" w:type="dxa"/>
            <w:vAlign w:val="center"/>
          </w:tcPr>
          <w:p w:rsidR="00AC593D" w:rsidRPr="00FA2D4E" w:rsidRDefault="00AC593D" w:rsidP="006F0ACF">
            <w:pPr>
              <w:rPr>
                <w:b/>
              </w:rPr>
            </w:pPr>
            <w:bookmarkStart w:id="2" w:name="_Hlk79670833"/>
            <w:r w:rsidRPr="00FA2D4E">
              <w:rPr>
                <w:b/>
              </w:rPr>
              <w:t>Order</w:t>
            </w:r>
          </w:p>
        </w:tc>
        <w:tc>
          <w:tcPr>
            <w:tcW w:w="9074" w:type="dxa"/>
            <w:vAlign w:val="center"/>
          </w:tcPr>
          <w:p w:rsidR="00AC593D" w:rsidRPr="00FA2D4E" w:rsidRDefault="00AC593D" w:rsidP="006F0ACF">
            <w:pPr>
              <w:jc w:val="center"/>
              <w:rPr>
                <w:b/>
              </w:rPr>
            </w:pPr>
            <w:r w:rsidRPr="00FA2D4E">
              <w:rPr>
                <w:b/>
              </w:rPr>
              <w:t>Competency Area: 2</w:t>
            </w:r>
          </w:p>
          <w:p w:rsidR="00AC593D" w:rsidRPr="00FA2D4E" w:rsidRDefault="00AC593D" w:rsidP="006F0ACF">
            <w:pPr>
              <w:jc w:val="center"/>
              <w:rPr>
                <w:b/>
              </w:rPr>
            </w:pPr>
            <w:r w:rsidRPr="00FA2D4E">
              <w:rPr>
                <w:b/>
              </w:rPr>
              <w:t>Description: Structure of Matter</w:t>
            </w:r>
          </w:p>
        </w:tc>
      </w:tr>
      <w:tr w:rsidR="00AC593D" w:rsidRPr="00FA2D4E" w:rsidTr="006F0ACF">
        <w:trPr>
          <w:trHeight w:val="332"/>
        </w:trPr>
        <w:tc>
          <w:tcPr>
            <w:tcW w:w="900" w:type="dxa"/>
            <w:vAlign w:val="center"/>
          </w:tcPr>
          <w:p w:rsidR="00AC593D" w:rsidRPr="00A7552A" w:rsidRDefault="00AC593D" w:rsidP="006F0ACF">
            <w:r w:rsidRPr="00A7552A">
              <w:t>1</w:t>
            </w:r>
          </w:p>
        </w:tc>
        <w:tc>
          <w:tcPr>
            <w:tcW w:w="9074" w:type="dxa"/>
            <w:vAlign w:val="center"/>
          </w:tcPr>
          <w:p w:rsidR="00AC593D" w:rsidRPr="00A7552A" w:rsidRDefault="00AC593D" w:rsidP="006F0ACF">
            <w:r w:rsidRPr="00A7552A">
              <w:t>Identify the three subatomic particles, their properties, and relationships.</w:t>
            </w:r>
          </w:p>
        </w:tc>
      </w:tr>
      <w:tr w:rsidR="00AC593D" w:rsidRPr="00FA2D4E" w:rsidTr="006F0ACF">
        <w:trPr>
          <w:trHeight w:val="287"/>
        </w:trPr>
        <w:tc>
          <w:tcPr>
            <w:tcW w:w="900" w:type="dxa"/>
            <w:vAlign w:val="center"/>
          </w:tcPr>
          <w:p w:rsidR="00AC593D" w:rsidRPr="00A7552A" w:rsidRDefault="00AC593D" w:rsidP="006F0ACF">
            <w:r w:rsidRPr="00A7552A">
              <w:t>2</w:t>
            </w:r>
          </w:p>
        </w:tc>
        <w:tc>
          <w:tcPr>
            <w:tcW w:w="9074" w:type="dxa"/>
            <w:vAlign w:val="center"/>
          </w:tcPr>
          <w:p w:rsidR="00AC593D" w:rsidRPr="00A7552A" w:rsidRDefault="00AC593D" w:rsidP="006F0ACF">
            <w:r w:rsidRPr="00A7552A">
              <w:t>Determine and explain significance of atomic number and mass number.</w:t>
            </w:r>
          </w:p>
        </w:tc>
      </w:tr>
      <w:tr w:rsidR="00AC593D" w:rsidRPr="00FA2D4E" w:rsidTr="006F0ACF">
        <w:trPr>
          <w:trHeight w:val="341"/>
        </w:trPr>
        <w:tc>
          <w:tcPr>
            <w:tcW w:w="900" w:type="dxa"/>
            <w:vAlign w:val="center"/>
          </w:tcPr>
          <w:p w:rsidR="00AC593D" w:rsidRPr="00A7552A" w:rsidRDefault="00AC593D" w:rsidP="006F0ACF">
            <w:r w:rsidRPr="00A7552A">
              <w:t>3</w:t>
            </w:r>
          </w:p>
        </w:tc>
        <w:tc>
          <w:tcPr>
            <w:tcW w:w="9074" w:type="dxa"/>
            <w:vAlign w:val="center"/>
          </w:tcPr>
          <w:p w:rsidR="00AC593D" w:rsidRPr="00A7552A" w:rsidRDefault="00AC593D" w:rsidP="006F0ACF">
            <w:r w:rsidRPr="00A7552A">
              <w:t>Describe atomic structure relating to energy level, sublevels, orbitals, and electrons.</w:t>
            </w:r>
          </w:p>
        </w:tc>
      </w:tr>
      <w:tr w:rsidR="00AC593D" w:rsidRPr="00FA2D4E" w:rsidTr="006F0ACF">
        <w:trPr>
          <w:trHeight w:val="305"/>
        </w:trPr>
        <w:tc>
          <w:tcPr>
            <w:tcW w:w="900" w:type="dxa"/>
            <w:vAlign w:val="center"/>
          </w:tcPr>
          <w:p w:rsidR="00AC593D" w:rsidRPr="00A7552A" w:rsidRDefault="00AC593D" w:rsidP="006F0ACF">
            <w:r w:rsidRPr="00A7552A">
              <w:t>4</w:t>
            </w:r>
          </w:p>
        </w:tc>
        <w:tc>
          <w:tcPr>
            <w:tcW w:w="9074" w:type="dxa"/>
            <w:vAlign w:val="center"/>
          </w:tcPr>
          <w:p w:rsidR="00AC593D" w:rsidRPr="00A7552A" w:rsidRDefault="00AC593D" w:rsidP="006F0ACF">
            <w:r w:rsidRPr="00A7552A">
              <w:t>Relate atomic structure to the arrangement of the periodic table.</w:t>
            </w:r>
          </w:p>
        </w:tc>
      </w:tr>
      <w:tr w:rsidR="00AC593D" w:rsidRPr="00FA2D4E" w:rsidTr="006F0ACF">
        <w:trPr>
          <w:trHeight w:val="359"/>
        </w:trPr>
        <w:tc>
          <w:tcPr>
            <w:tcW w:w="900" w:type="dxa"/>
            <w:vAlign w:val="center"/>
          </w:tcPr>
          <w:p w:rsidR="00AC593D" w:rsidRPr="00A7552A" w:rsidRDefault="00AC593D" w:rsidP="006F0ACF">
            <w:r w:rsidRPr="00A7552A">
              <w:t>5</w:t>
            </w:r>
          </w:p>
        </w:tc>
        <w:tc>
          <w:tcPr>
            <w:tcW w:w="9074" w:type="dxa"/>
            <w:vAlign w:val="center"/>
          </w:tcPr>
          <w:p w:rsidR="00AC593D" w:rsidRPr="00A7552A" w:rsidRDefault="00AC593D" w:rsidP="006F0ACF">
            <w:r w:rsidRPr="00A7552A">
              <w:t>Compare the composition of elements, compounds, and mixtures.</w:t>
            </w:r>
          </w:p>
        </w:tc>
      </w:tr>
      <w:tr w:rsidR="00AC593D" w:rsidRPr="00FA2D4E" w:rsidTr="006F0ACF">
        <w:trPr>
          <w:trHeight w:val="323"/>
        </w:trPr>
        <w:tc>
          <w:tcPr>
            <w:tcW w:w="900" w:type="dxa"/>
            <w:vAlign w:val="center"/>
          </w:tcPr>
          <w:p w:rsidR="00AC593D" w:rsidRPr="00A7552A" w:rsidRDefault="00AC593D" w:rsidP="006F0ACF">
            <w:r w:rsidRPr="00A7552A">
              <w:t>6</w:t>
            </w:r>
          </w:p>
        </w:tc>
        <w:tc>
          <w:tcPr>
            <w:tcW w:w="9074" w:type="dxa"/>
            <w:vAlign w:val="center"/>
          </w:tcPr>
          <w:p w:rsidR="00AC593D" w:rsidRPr="00A7552A" w:rsidRDefault="00AC593D" w:rsidP="006F0ACF">
            <w:r w:rsidRPr="00A7552A">
              <w:t>Describe the physical basis of the solid, liquid, and gaseous states of matter.</w:t>
            </w:r>
          </w:p>
        </w:tc>
      </w:tr>
      <w:tr w:rsidR="00AC593D" w:rsidRPr="00FA2D4E" w:rsidTr="006F0ACF">
        <w:trPr>
          <w:trHeight w:val="287"/>
        </w:trPr>
        <w:tc>
          <w:tcPr>
            <w:tcW w:w="900" w:type="dxa"/>
            <w:vAlign w:val="center"/>
          </w:tcPr>
          <w:p w:rsidR="00AC593D" w:rsidRPr="00A7552A" w:rsidRDefault="00AC593D" w:rsidP="006F0ACF">
            <w:r w:rsidRPr="00A7552A">
              <w:t>7</w:t>
            </w:r>
          </w:p>
        </w:tc>
        <w:tc>
          <w:tcPr>
            <w:tcW w:w="9074" w:type="dxa"/>
            <w:vAlign w:val="center"/>
          </w:tcPr>
          <w:p w:rsidR="00AC593D" w:rsidRPr="00A7552A" w:rsidRDefault="00AC593D" w:rsidP="006F0ACF">
            <w:r w:rsidRPr="00A7552A">
              <w:t>Determine melting point and boiling point. Describe the energy considerations of phase</w:t>
            </w:r>
          </w:p>
        </w:tc>
      </w:tr>
      <w:bookmarkEnd w:id="2"/>
    </w:tbl>
    <w:p w:rsidR="00AC593D" w:rsidRDefault="00AC593D" w:rsidP="00AC593D"/>
    <w:tbl>
      <w:tblPr>
        <w:tblStyle w:val="TableGrid"/>
        <w:tblW w:w="9947"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95"/>
        <w:gridCol w:w="9052"/>
      </w:tblGrid>
      <w:tr w:rsidR="00AC593D" w:rsidRPr="0089208B" w:rsidTr="006F0ACF">
        <w:trPr>
          <w:cantSplit/>
          <w:trHeight w:val="287"/>
          <w:tblHeader/>
          <w:jc w:val="center"/>
        </w:trPr>
        <w:tc>
          <w:tcPr>
            <w:tcW w:w="895"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lastRenderedPageBreak/>
              <w:t>Order</w:t>
            </w:r>
          </w:p>
        </w:tc>
        <w:tc>
          <w:tcPr>
            <w:tcW w:w="905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3</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Chemical Bonding</w:t>
            </w:r>
          </w:p>
        </w:tc>
      </w:tr>
      <w:tr w:rsidR="00AC593D" w:rsidRPr="0089208B" w:rsidTr="006F0ACF">
        <w:trPr>
          <w:trHeight w:val="359"/>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ionic, polar, and non-polar covalent bonds. Describe van der Waals interactions.</w:t>
            </w:r>
          </w:p>
        </w:tc>
      </w:tr>
      <w:tr w:rsidR="00AC593D" w:rsidRPr="0089208B" w:rsidTr="006F0ACF">
        <w:trPr>
          <w:trHeight w:val="323"/>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formation of stable (unstable) ions.</w:t>
            </w:r>
          </w:p>
        </w:tc>
      </w:tr>
      <w:tr w:rsidR="00AC593D" w:rsidRPr="0089208B" w:rsidTr="006F0ACF">
        <w:trPr>
          <w:trHeight w:val="278"/>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Determine electron-dot structure for atoms, ions, radicals, and covalent compounds.</w:t>
            </w:r>
          </w:p>
        </w:tc>
      </w:tr>
      <w:tr w:rsidR="00AC593D" w:rsidRPr="0089208B" w:rsidTr="006F0ACF">
        <w:trPr>
          <w:trHeight w:val="332"/>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Name ionic and covalent compounds using IUPAC inorganic nomenclature.</w:t>
            </w:r>
          </w:p>
        </w:tc>
      </w:tr>
      <w:tr w:rsidR="00AC593D" w:rsidRPr="0089208B" w:rsidTr="006F0ACF">
        <w:trPr>
          <w:trHeight w:val="296"/>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5</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Calculate ionic charges from a chemical formula. Define basic rules of oxidation numbers.</w:t>
            </w:r>
          </w:p>
        </w:tc>
      </w:tr>
      <w:tr w:rsidR="00AC593D" w:rsidRPr="0089208B" w:rsidTr="006F0ACF">
        <w:trPr>
          <w:trHeight w:val="350"/>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6</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Calculate the molecular weight of a compound from chemical formula.</w:t>
            </w:r>
          </w:p>
        </w:tc>
      </w:tr>
      <w:tr w:rsidR="00AC593D" w:rsidRPr="0089208B" w:rsidTr="006F0ACF">
        <w:trPr>
          <w:trHeight w:val="314"/>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7</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Determine the empirical formula from percent composition data.</w:t>
            </w:r>
          </w:p>
        </w:tc>
      </w:tr>
      <w:tr w:rsidR="00AC593D" w:rsidRPr="0089208B" w:rsidTr="006F0ACF">
        <w:trPr>
          <w:trHeight w:val="449"/>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Measure temperature, understand and convert between Fahrenheit, Celsius, and Kelvin scales.</w:t>
            </w:r>
          </w:p>
        </w:tc>
      </w:tr>
    </w:tbl>
    <w:p w:rsidR="00AC593D" w:rsidRDefault="00AC593D" w:rsidP="00AC593D"/>
    <w:tbl>
      <w:tblPr>
        <w:tblStyle w:val="TableGrid"/>
        <w:tblW w:w="100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8"/>
        <w:gridCol w:w="9167"/>
      </w:tblGrid>
      <w:tr w:rsidR="00AC593D" w:rsidRPr="0089208B" w:rsidTr="006F0ACF">
        <w:trPr>
          <w:cantSplit/>
          <w:trHeight w:val="287"/>
          <w:tblHeader/>
          <w:jc w:val="center"/>
        </w:trPr>
        <w:tc>
          <w:tcPr>
            <w:tcW w:w="908"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167"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4</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Reactions</w:t>
            </w:r>
          </w:p>
        </w:tc>
      </w:tr>
      <w:tr w:rsidR="00AC593D" w:rsidRPr="0089208B" w:rsidTr="006F0ACF">
        <w:trPr>
          <w:trHeight w:val="323"/>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the basic types of chemical reactions.</w:t>
            </w:r>
          </w:p>
        </w:tc>
      </w:tr>
      <w:tr w:rsidR="00AC593D" w:rsidRPr="0089208B" w:rsidTr="006F0ACF">
        <w:trPr>
          <w:trHeight w:val="287"/>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oxidation and reduction. Identify oxidizing and reducing agents.</w:t>
            </w:r>
          </w:p>
        </w:tc>
      </w:tr>
      <w:tr w:rsidR="00AC593D" w:rsidRPr="0089208B" w:rsidTr="006F0ACF">
        <w:trPr>
          <w:trHeight w:val="269"/>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reactions with balanced equations.</w:t>
            </w:r>
          </w:p>
        </w:tc>
      </w:tr>
      <w:tr w:rsidR="00AC593D" w:rsidRPr="0089208B" w:rsidTr="006F0ACF">
        <w:trPr>
          <w:trHeight w:val="323"/>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Avogadro's number as it relates to the mole concept.</w:t>
            </w:r>
          </w:p>
        </w:tc>
      </w:tr>
      <w:tr w:rsidR="00AC593D" w:rsidRPr="0089208B" w:rsidTr="006F0ACF">
        <w:trPr>
          <w:trHeight w:val="548"/>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5</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Use stoichiometry to balance molar relationships and masses of species in a chemical</w:t>
            </w:r>
          </w:p>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reaction.</w:t>
            </w:r>
          </w:p>
        </w:tc>
      </w:tr>
      <w:tr w:rsidR="00AC593D" w:rsidRPr="0089208B" w:rsidTr="006F0ACF">
        <w:trPr>
          <w:trHeight w:val="296"/>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6</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reaction theory and collision theory. Explain activation energy and catalysis.</w:t>
            </w:r>
          </w:p>
        </w:tc>
      </w:tr>
      <w:tr w:rsidR="00AC593D" w:rsidRPr="0089208B" w:rsidTr="006F0ACF">
        <w:trPr>
          <w:trHeight w:val="260"/>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7</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factors that affect an equilibrium reaction.</w:t>
            </w:r>
          </w:p>
        </w:tc>
      </w:tr>
      <w:tr w:rsidR="00AC593D" w:rsidRPr="0089208B" w:rsidTr="006F0ACF">
        <w:trPr>
          <w:trHeight w:val="251"/>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8</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Interpret the meaning of equilibrium constant.</w:t>
            </w:r>
          </w:p>
        </w:tc>
      </w:tr>
      <w:tr w:rsidR="00AC593D" w:rsidRPr="0089208B" w:rsidTr="006F0ACF">
        <w:trPr>
          <w:trHeight w:val="305"/>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9</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Calculate the equilibrium constant for a given reaction.</w:t>
            </w:r>
          </w:p>
        </w:tc>
      </w:tr>
      <w:tr w:rsidR="00AC593D" w:rsidRPr="0089208B" w:rsidTr="006F0ACF">
        <w:trPr>
          <w:trHeight w:val="269"/>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10</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Explain Le </w:t>
            </w:r>
            <w:proofErr w:type="spellStart"/>
            <w:r w:rsidRPr="0089208B">
              <w:rPr>
                <w:rStyle w:val="SIDEHEADER"/>
                <w:rFonts w:asciiTheme="minorHAnsi" w:hAnsiTheme="minorHAnsi" w:cstheme="minorHAnsi"/>
                <w:sz w:val="22"/>
                <w:szCs w:val="22"/>
              </w:rPr>
              <w:t>Chatelier's</w:t>
            </w:r>
            <w:proofErr w:type="spellEnd"/>
            <w:r w:rsidRPr="0089208B">
              <w:rPr>
                <w:rStyle w:val="SIDEHEADER"/>
                <w:rFonts w:asciiTheme="minorHAnsi" w:hAnsiTheme="minorHAnsi" w:cstheme="minorHAnsi"/>
                <w:sz w:val="22"/>
                <w:szCs w:val="22"/>
              </w:rPr>
              <w:t xml:space="preserve"> Principle.</w:t>
            </w:r>
          </w:p>
        </w:tc>
      </w:tr>
      <w:tr w:rsidR="00AC593D" w:rsidRPr="0089208B" w:rsidTr="006F0ACF">
        <w:trPr>
          <w:trHeight w:val="503"/>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11</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Define reaction kinetics and the meaning of forward and reverse rates. Describe factors</w:t>
            </w:r>
          </w:p>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which affect the rate of </w:t>
            </w:r>
            <w:proofErr w:type="gramStart"/>
            <w:r w:rsidRPr="0089208B">
              <w:rPr>
                <w:rStyle w:val="SIDEHEADER"/>
                <w:rFonts w:asciiTheme="minorHAnsi" w:hAnsiTheme="minorHAnsi" w:cstheme="minorHAnsi"/>
                <w:sz w:val="22"/>
                <w:szCs w:val="22"/>
              </w:rPr>
              <w:t>reaction.</w:t>
            </w:r>
            <w:proofErr w:type="gramEnd"/>
          </w:p>
        </w:tc>
      </w:tr>
    </w:tbl>
    <w:p w:rsidR="00AC593D" w:rsidRDefault="00AC593D" w:rsidP="00AC593D"/>
    <w:tbl>
      <w:tblPr>
        <w:tblStyle w:val="TableGrid"/>
        <w:tblW w:w="1008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792"/>
        <w:gridCol w:w="9288"/>
      </w:tblGrid>
      <w:tr w:rsidR="00AC593D" w:rsidRPr="0089208B" w:rsidTr="006F0ACF">
        <w:trPr>
          <w:cantSplit/>
          <w:trHeight w:val="287"/>
          <w:tblHeader/>
          <w:jc w:val="center"/>
        </w:trPr>
        <w:tc>
          <w:tcPr>
            <w:tcW w:w="79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288"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5</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Gas Laws</w:t>
            </w:r>
          </w:p>
        </w:tc>
      </w:tr>
      <w:tr w:rsidR="00AC593D" w:rsidRPr="0089208B" w:rsidTr="006F0ACF">
        <w:trPr>
          <w:trHeight w:val="278"/>
          <w:jc w:val="center"/>
        </w:trPr>
        <w:tc>
          <w:tcPr>
            <w:tcW w:w="79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kinetic molecular theory as it relates to the properties of gases.</w:t>
            </w:r>
          </w:p>
        </w:tc>
      </w:tr>
      <w:tr w:rsidR="00AC593D" w:rsidRPr="0089208B" w:rsidTr="006F0ACF">
        <w:trPr>
          <w:trHeight w:val="251"/>
          <w:jc w:val="center"/>
        </w:trPr>
        <w:tc>
          <w:tcPr>
            <w:tcW w:w="79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Interpret and compare Boyle's Law, Charles' Law, and Gay </w:t>
            </w:r>
            <w:proofErr w:type="spellStart"/>
            <w:r w:rsidRPr="0089208B">
              <w:rPr>
                <w:rStyle w:val="SIDEHEADER"/>
                <w:rFonts w:asciiTheme="minorHAnsi" w:hAnsiTheme="minorHAnsi" w:cstheme="minorHAnsi"/>
                <w:sz w:val="22"/>
                <w:szCs w:val="22"/>
              </w:rPr>
              <w:t>Lusaac's</w:t>
            </w:r>
            <w:proofErr w:type="spellEnd"/>
            <w:r w:rsidRPr="0089208B">
              <w:rPr>
                <w:rStyle w:val="SIDEHEADER"/>
                <w:rFonts w:asciiTheme="minorHAnsi" w:hAnsiTheme="minorHAnsi" w:cstheme="minorHAnsi"/>
                <w:sz w:val="22"/>
                <w:szCs w:val="22"/>
              </w:rPr>
              <w:t xml:space="preserve"> Law.</w:t>
            </w:r>
          </w:p>
        </w:tc>
      </w:tr>
      <w:tr w:rsidR="00AC593D" w:rsidRPr="0089208B" w:rsidTr="006F0ACF">
        <w:trPr>
          <w:trHeight w:val="305"/>
          <w:jc w:val="center"/>
        </w:trPr>
        <w:tc>
          <w:tcPr>
            <w:tcW w:w="79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Interpret Dalton's Law and Graham's Law.</w:t>
            </w:r>
          </w:p>
        </w:tc>
      </w:tr>
      <w:tr w:rsidR="00AC593D" w:rsidRPr="0089208B" w:rsidTr="006F0ACF">
        <w:trPr>
          <w:trHeight w:val="269"/>
          <w:jc w:val="center"/>
        </w:trPr>
        <w:tc>
          <w:tcPr>
            <w:tcW w:w="79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Demonstrate calculations using the combined gas law and ideal gas law.</w:t>
            </w:r>
          </w:p>
        </w:tc>
      </w:tr>
    </w:tbl>
    <w:p w:rsidR="00AC593D" w:rsidRDefault="00AC593D" w:rsidP="00AC593D"/>
    <w:tbl>
      <w:tblPr>
        <w:tblStyle w:val="TableGrid"/>
        <w:tblW w:w="101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750"/>
        <w:gridCol w:w="9425"/>
      </w:tblGrid>
      <w:tr w:rsidR="00AC593D" w:rsidRPr="0089208B" w:rsidTr="006F0ACF">
        <w:trPr>
          <w:cantSplit/>
          <w:trHeight w:val="287"/>
          <w:tblHeader/>
          <w:jc w:val="center"/>
        </w:trPr>
        <w:tc>
          <w:tcPr>
            <w:tcW w:w="613"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56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6</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Liquid Mixtures</w:t>
            </w:r>
          </w:p>
        </w:tc>
      </w:tr>
      <w:tr w:rsidR="00AC593D" w:rsidRPr="0089208B" w:rsidTr="006F0ACF">
        <w:trPr>
          <w:trHeight w:val="278"/>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properties of a solution.</w:t>
            </w:r>
          </w:p>
        </w:tc>
      </w:tr>
      <w:tr w:rsidR="00AC593D" w:rsidRPr="0089208B" w:rsidTr="006F0ACF">
        <w:trPr>
          <w:trHeight w:val="503"/>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methods of expressing concentration, including percent w/w, percent w/v, and molarity.</w:t>
            </w:r>
          </w:p>
        </w:tc>
      </w:tr>
      <w:tr w:rsidR="00AC593D" w:rsidRPr="0089208B" w:rsidTr="006F0ACF">
        <w:trPr>
          <w:trHeight w:val="305"/>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Solve problems calculating concentrations and converting concentrations to different units.</w:t>
            </w:r>
          </w:p>
        </w:tc>
      </w:tr>
      <w:tr w:rsidR="00AC593D" w:rsidRPr="0089208B" w:rsidTr="006F0ACF">
        <w:trPr>
          <w:trHeight w:val="269"/>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properties of a suspension.</w:t>
            </w:r>
          </w:p>
        </w:tc>
      </w:tr>
      <w:tr w:rsidR="00AC593D" w:rsidRPr="0089208B" w:rsidTr="006F0ACF">
        <w:trPr>
          <w:trHeight w:val="305"/>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5</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properties of a colloidal dispersion.</w:t>
            </w:r>
          </w:p>
        </w:tc>
      </w:tr>
      <w:tr w:rsidR="00AC593D" w:rsidRPr="0089208B" w:rsidTr="006F0ACF">
        <w:trPr>
          <w:trHeight w:val="269"/>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6</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properties and physical constraints of water.</w:t>
            </w:r>
          </w:p>
        </w:tc>
      </w:tr>
    </w:tbl>
    <w:p w:rsidR="00AC593D" w:rsidRDefault="00AC593D" w:rsidP="00AC593D"/>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82"/>
        <w:gridCol w:w="9288"/>
      </w:tblGrid>
      <w:tr w:rsidR="00AC593D" w:rsidRPr="0089208B" w:rsidTr="006F0ACF">
        <w:trPr>
          <w:cantSplit/>
          <w:trHeight w:val="287"/>
          <w:tblHeader/>
          <w:jc w:val="center"/>
        </w:trPr>
        <w:tc>
          <w:tcPr>
            <w:tcW w:w="88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288"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7</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Acids and Bases</w:t>
            </w:r>
          </w:p>
        </w:tc>
      </w:tr>
      <w:tr w:rsidR="00AC593D" w:rsidRPr="0089208B" w:rsidTr="006F0ACF">
        <w:trPr>
          <w:trHeight w:val="278"/>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the properties, uses, and reactions of acids and bases.</w:t>
            </w:r>
          </w:p>
        </w:tc>
      </w:tr>
      <w:tr w:rsidR="00AC593D" w:rsidRPr="0089208B" w:rsidTr="006F0ACF">
        <w:trPr>
          <w:trHeight w:val="314"/>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ionization as it relates to acid or base strength.</w:t>
            </w:r>
          </w:p>
        </w:tc>
      </w:tr>
      <w:tr w:rsidR="00AC593D" w:rsidRPr="0089208B" w:rsidTr="006F0ACF">
        <w:trPr>
          <w:trHeight w:val="305"/>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lastRenderedPageBreak/>
              <w:t>3</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Briefly describe the Arrhenius and Bronsted-Lowry models of acids and bases.</w:t>
            </w:r>
          </w:p>
        </w:tc>
      </w:tr>
      <w:tr w:rsidR="00AC593D" w:rsidRPr="0089208B" w:rsidTr="006F0ACF">
        <w:trPr>
          <w:trHeight w:val="269"/>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Explain pH scale. Calculate pH from [H</w:t>
            </w:r>
            <w:r w:rsidRPr="0089208B">
              <w:rPr>
                <w:rStyle w:val="SIDEHEADER"/>
                <w:rFonts w:asciiTheme="minorHAnsi" w:hAnsiTheme="minorHAnsi" w:cstheme="minorHAnsi"/>
                <w:sz w:val="22"/>
                <w:szCs w:val="22"/>
                <w:vertAlign w:val="subscript"/>
              </w:rPr>
              <w:t>3</w:t>
            </w:r>
            <w:r w:rsidRPr="0089208B">
              <w:rPr>
                <w:rStyle w:val="SIDEHEADER"/>
                <w:rFonts w:asciiTheme="minorHAnsi" w:hAnsiTheme="minorHAnsi" w:cstheme="minorHAnsi"/>
                <w:sz w:val="22"/>
                <w:szCs w:val="22"/>
              </w:rPr>
              <w:t>0</w:t>
            </w:r>
            <w:r w:rsidRPr="0089208B">
              <w:rPr>
                <w:rStyle w:val="SIDEHEADER"/>
                <w:rFonts w:asciiTheme="minorHAnsi" w:hAnsiTheme="minorHAnsi" w:cstheme="minorHAnsi"/>
                <w:sz w:val="22"/>
                <w:szCs w:val="22"/>
                <w:vertAlign w:val="superscript"/>
              </w:rPr>
              <w:t>+</w:t>
            </w:r>
            <w:r w:rsidRPr="0089208B">
              <w:rPr>
                <w:rStyle w:val="SIDEHEADER"/>
                <w:rFonts w:asciiTheme="minorHAnsi" w:hAnsiTheme="minorHAnsi" w:cstheme="minorHAnsi"/>
                <w:sz w:val="22"/>
                <w:szCs w:val="22"/>
              </w:rPr>
              <w:t>] or [OH</w:t>
            </w:r>
            <w:r w:rsidRPr="0089208B">
              <w:rPr>
                <w:rStyle w:val="SIDEHEADER"/>
                <w:rFonts w:asciiTheme="minorHAnsi" w:hAnsiTheme="minorHAnsi" w:cstheme="minorHAnsi"/>
                <w:sz w:val="22"/>
                <w:szCs w:val="22"/>
                <w:vertAlign w:val="superscript"/>
              </w:rPr>
              <w:t>-</w:t>
            </w:r>
            <w:r w:rsidRPr="0089208B">
              <w:rPr>
                <w:rStyle w:val="SIDEHEADER"/>
                <w:rFonts w:asciiTheme="minorHAnsi" w:hAnsiTheme="minorHAnsi" w:cstheme="minorHAnsi"/>
                <w:sz w:val="22"/>
                <w:szCs w:val="22"/>
              </w:rPr>
              <w:t>].</w:t>
            </w:r>
          </w:p>
        </w:tc>
      </w:tr>
    </w:tbl>
    <w:p w:rsidR="00AC593D" w:rsidRDefault="00AC593D" w:rsidP="00AC593D"/>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82"/>
        <w:gridCol w:w="9288"/>
      </w:tblGrid>
      <w:tr w:rsidR="00AC593D" w:rsidRPr="0089208B" w:rsidTr="006F0ACF">
        <w:trPr>
          <w:cantSplit/>
          <w:trHeight w:val="287"/>
          <w:tblHeader/>
          <w:jc w:val="center"/>
        </w:trPr>
        <w:tc>
          <w:tcPr>
            <w:tcW w:w="88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288"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8</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Salts and Buffers</w:t>
            </w:r>
          </w:p>
        </w:tc>
      </w:tr>
      <w:tr w:rsidR="00AC593D" w:rsidRPr="0089208B" w:rsidTr="006F0ACF">
        <w:trPr>
          <w:trHeight w:val="278"/>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formation of salts in a neutralization reaction.</w:t>
            </w:r>
          </w:p>
        </w:tc>
      </w:tr>
      <w:tr w:rsidR="00AC593D" w:rsidRPr="0089208B" w:rsidTr="006F0ACF">
        <w:trPr>
          <w:trHeight w:val="314"/>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Explain how buffers maintain </w:t>
            </w:r>
            <w:proofErr w:type="spellStart"/>
            <w:r w:rsidRPr="0089208B">
              <w:rPr>
                <w:rStyle w:val="SIDEHEADER"/>
                <w:rFonts w:asciiTheme="minorHAnsi" w:hAnsiTheme="minorHAnsi" w:cstheme="minorHAnsi"/>
                <w:sz w:val="22"/>
                <w:szCs w:val="22"/>
              </w:rPr>
              <w:t>pH.</w:t>
            </w:r>
            <w:proofErr w:type="spellEnd"/>
            <w:r w:rsidRPr="0089208B">
              <w:rPr>
                <w:rStyle w:val="SIDEHEADER"/>
                <w:rFonts w:asciiTheme="minorHAnsi" w:hAnsiTheme="minorHAnsi" w:cstheme="minorHAnsi"/>
                <w:sz w:val="22"/>
                <w:szCs w:val="22"/>
              </w:rPr>
              <w:t xml:space="preserve"> Relate this to Le </w:t>
            </w:r>
            <w:proofErr w:type="spellStart"/>
            <w:r w:rsidRPr="0089208B">
              <w:rPr>
                <w:rStyle w:val="SIDEHEADER"/>
                <w:rFonts w:asciiTheme="minorHAnsi" w:hAnsiTheme="minorHAnsi" w:cstheme="minorHAnsi"/>
                <w:sz w:val="22"/>
                <w:szCs w:val="22"/>
              </w:rPr>
              <w:t>Chatelier's</w:t>
            </w:r>
            <w:proofErr w:type="spellEnd"/>
            <w:r w:rsidRPr="0089208B">
              <w:rPr>
                <w:rStyle w:val="SIDEHEADER"/>
                <w:rFonts w:asciiTheme="minorHAnsi" w:hAnsiTheme="minorHAnsi" w:cstheme="minorHAnsi"/>
                <w:sz w:val="22"/>
                <w:szCs w:val="22"/>
              </w:rPr>
              <w:t xml:space="preserve"> Principle.</w:t>
            </w:r>
          </w:p>
        </w:tc>
      </w:tr>
    </w:tbl>
    <w:p w:rsidR="00AC593D" w:rsidRPr="00FA2D4E" w:rsidRDefault="00AC593D" w:rsidP="00AC593D"/>
    <w:p w:rsidR="00AC593D" w:rsidRPr="00552118" w:rsidRDefault="00AC593D" w:rsidP="00AC593D">
      <w:pPr>
        <w:pStyle w:val="Heading2"/>
      </w:pPr>
      <w:r w:rsidRPr="00552118">
        <w:t>G</w:t>
      </w:r>
      <w:r>
        <w:t>e</w:t>
      </w:r>
      <w:r w:rsidRPr="00552118">
        <w:t>neral</w:t>
      </w:r>
      <w:r>
        <w:t xml:space="preserve"> Core Educational Competencies:</w:t>
      </w:r>
    </w:p>
    <w:p w:rsidR="00AC593D" w:rsidRPr="00552118" w:rsidRDefault="00AC593D" w:rsidP="00AC593D">
      <w:pPr>
        <w:widowControl/>
        <w:numPr>
          <w:ilvl w:val="0"/>
          <w:numId w:val="3"/>
        </w:numPr>
        <w:snapToGrid w:val="0"/>
        <w:rPr>
          <w:rFonts w:cs="Arial"/>
          <w:bCs/>
          <w:szCs w:val="24"/>
        </w:rPr>
      </w:pPr>
      <w:r w:rsidRPr="00552118">
        <w:rPr>
          <w:rFonts w:cs="Arial"/>
          <w:bCs/>
          <w:szCs w:val="24"/>
        </w:rPr>
        <w:t>The ability to utilize standard written English.</w:t>
      </w:r>
    </w:p>
    <w:p w:rsidR="00AC593D" w:rsidRPr="00552118" w:rsidRDefault="00AC593D" w:rsidP="00AC593D">
      <w:pPr>
        <w:widowControl/>
        <w:numPr>
          <w:ilvl w:val="0"/>
          <w:numId w:val="3"/>
        </w:numPr>
        <w:snapToGrid w:val="0"/>
        <w:rPr>
          <w:rFonts w:cs="Arial"/>
          <w:bCs/>
          <w:szCs w:val="24"/>
        </w:rPr>
      </w:pPr>
      <w:r w:rsidRPr="00552118">
        <w:rPr>
          <w:rFonts w:cs="Arial"/>
          <w:bCs/>
          <w:szCs w:val="24"/>
        </w:rPr>
        <w:t>The ability to solve practical mathematical problems.</w:t>
      </w:r>
    </w:p>
    <w:p w:rsidR="00AC593D" w:rsidRPr="00552118" w:rsidRDefault="00AC593D" w:rsidP="00AC593D">
      <w:pPr>
        <w:widowControl/>
        <w:numPr>
          <w:ilvl w:val="0"/>
          <w:numId w:val="3"/>
        </w:numPr>
        <w:snapToGrid w:val="0"/>
        <w:rPr>
          <w:rFonts w:cs="Arial"/>
          <w:bCs/>
          <w:szCs w:val="24"/>
        </w:rPr>
      </w:pPr>
      <w:r w:rsidRPr="00552118">
        <w:rPr>
          <w:rFonts w:cs="Arial"/>
          <w:bCs/>
          <w:szCs w:val="24"/>
        </w:rPr>
        <w:t>The ability to read, analyze, and interpret information.</w:t>
      </w:r>
    </w:p>
    <w:p w:rsidR="008D62ED" w:rsidRPr="005F764B" w:rsidRDefault="008D62ED" w:rsidP="00D76A61">
      <w:pPr>
        <w:spacing w:before="240"/>
        <w:rPr>
          <w:rFonts w:cs="Arial"/>
          <w:b/>
          <w:szCs w:val="24"/>
        </w:rPr>
      </w:pPr>
    </w:p>
    <w:sectPr w:rsidR="008D62ED" w:rsidRPr="005F764B"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E3122"/>
    <w:multiLevelType w:val="hybridMultilevel"/>
    <w:tmpl w:val="6DD4E8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8"/>
  </w:num>
  <w:num w:numId="5">
    <w:abstractNumId w:val="2"/>
  </w:num>
  <w:num w:numId="6">
    <w:abstractNumId w:val="1"/>
  </w:num>
  <w:num w:numId="7">
    <w:abstractNumId w:val="13"/>
  </w:num>
  <w:num w:numId="8">
    <w:abstractNumId w:val="9"/>
  </w:num>
  <w:num w:numId="9">
    <w:abstractNumId w:val="0"/>
  </w:num>
  <w:num w:numId="10">
    <w:abstractNumId w:val="7"/>
  </w:num>
  <w:num w:numId="11">
    <w:abstractNumId w:val="3"/>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59D1"/>
    <w:rsid w:val="00033B7F"/>
    <w:rsid w:val="00036EE2"/>
    <w:rsid w:val="000534F7"/>
    <w:rsid w:val="000539F6"/>
    <w:rsid w:val="00070E28"/>
    <w:rsid w:val="000A7728"/>
    <w:rsid w:val="000B2581"/>
    <w:rsid w:val="000C0F73"/>
    <w:rsid w:val="000D4E32"/>
    <w:rsid w:val="000E7A91"/>
    <w:rsid w:val="000F048F"/>
    <w:rsid w:val="000F1ACE"/>
    <w:rsid w:val="000F284C"/>
    <w:rsid w:val="001062F2"/>
    <w:rsid w:val="0013369B"/>
    <w:rsid w:val="00147D48"/>
    <w:rsid w:val="00163DC6"/>
    <w:rsid w:val="001807F9"/>
    <w:rsid w:val="001A0AB3"/>
    <w:rsid w:val="001A3082"/>
    <w:rsid w:val="001A4925"/>
    <w:rsid w:val="001C0D3B"/>
    <w:rsid w:val="001C2336"/>
    <w:rsid w:val="001C454C"/>
    <w:rsid w:val="001D1909"/>
    <w:rsid w:val="002048D9"/>
    <w:rsid w:val="0023554B"/>
    <w:rsid w:val="00252974"/>
    <w:rsid w:val="00274498"/>
    <w:rsid w:val="00282DF7"/>
    <w:rsid w:val="00292BF5"/>
    <w:rsid w:val="002B37B0"/>
    <w:rsid w:val="002B57DB"/>
    <w:rsid w:val="002B6974"/>
    <w:rsid w:val="002C4488"/>
    <w:rsid w:val="002D02A6"/>
    <w:rsid w:val="002D1488"/>
    <w:rsid w:val="002D41D2"/>
    <w:rsid w:val="002D6EA3"/>
    <w:rsid w:val="00311F39"/>
    <w:rsid w:val="00331925"/>
    <w:rsid w:val="00340D4D"/>
    <w:rsid w:val="003567B5"/>
    <w:rsid w:val="00382C6B"/>
    <w:rsid w:val="00383573"/>
    <w:rsid w:val="003A6BEE"/>
    <w:rsid w:val="003B7C67"/>
    <w:rsid w:val="003D0C43"/>
    <w:rsid w:val="00407579"/>
    <w:rsid w:val="00414165"/>
    <w:rsid w:val="004162C8"/>
    <w:rsid w:val="00433306"/>
    <w:rsid w:val="00463958"/>
    <w:rsid w:val="0047148B"/>
    <w:rsid w:val="00476EB7"/>
    <w:rsid w:val="00483B0B"/>
    <w:rsid w:val="00484E65"/>
    <w:rsid w:val="004872B5"/>
    <w:rsid w:val="00497691"/>
    <w:rsid w:val="004A59E4"/>
    <w:rsid w:val="004C2236"/>
    <w:rsid w:val="004F0243"/>
    <w:rsid w:val="004F119C"/>
    <w:rsid w:val="004F3430"/>
    <w:rsid w:val="004F5A50"/>
    <w:rsid w:val="004F7F17"/>
    <w:rsid w:val="00514B8A"/>
    <w:rsid w:val="00546FE8"/>
    <w:rsid w:val="00552118"/>
    <w:rsid w:val="00563C6C"/>
    <w:rsid w:val="00563CF6"/>
    <w:rsid w:val="00567C99"/>
    <w:rsid w:val="00584F68"/>
    <w:rsid w:val="00596D75"/>
    <w:rsid w:val="005A5276"/>
    <w:rsid w:val="005B471B"/>
    <w:rsid w:val="005B5306"/>
    <w:rsid w:val="005C494E"/>
    <w:rsid w:val="005F764B"/>
    <w:rsid w:val="00604531"/>
    <w:rsid w:val="00613AC4"/>
    <w:rsid w:val="00615BC9"/>
    <w:rsid w:val="00633678"/>
    <w:rsid w:val="00640C6B"/>
    <w:rsid w:val="00654C3A"/>
    <w:rsid w:val="00672EF9"/>
    <w:rsid w:val="00691641"/>
    <w:rsid w:val="006A0391"/>
    <w:rsid w:val="006C37EB"/>
    <w:rsid w:val="006C5064"/>
    <w:rsid w:val="006D009A"/>
    <w:rsid w:val="006E57B2"/>
    <w:rsid w:val="006E6262"/>
    <w:rsid w:val="006F0ACF"/>
    <w:rsid w:val="006F622B"/>
    <w:rsid w:val="007017D8"/>
    <w:rsid w:val="00702141"/>
    <w:rsid w:val="0070293B"/>
    <w:rsid w:val="007130EF"/>
    <w:rsid w:val="007414CA"/>
    <w:rsid w:val="007609E8"/>
    <w:rsid w:val="007B330A"/>
    <w:rsid w:val="007C30FD"/>
    <w:rsid w:val="007C4390"/>
    <w:rsid w:val="007C480B"/>
    <w:rsid w:val="007C77BC"/>
    <w:rsid w:val="007C7E04"/>
    <w:rsid w:val="007F2BD2"/>
    <w:rsid w:val="00812F4D"/>
    <w:rsid w:val="00822617"/>
    <w:rsid w:val="00837D25"/>
    <w:rsid w:val="00841305"/>
    <w:rsid w:val="00843FFD"/>
    <w:rsid w:val="008566A7"/>
    <w:rsid w:val="008624E5"/>
    <w:rsid w:val="00885B8B"/>
    <w:rsid w:val="008B15D9"/>
    <w:rsid w:val="008B6ECA"/>
    <w:rsid w:val="008D62ED"/>
    <w:rsid w:val="008F5CED"/>
    <w:rsid w:val="008F7950"/>
    <w:rsid w:val="008F797A"/>
    <w:rsid w:val="00900942"/>
    <w:rsid w:val="0090186E"/>
    <w:rsid w:val="00901AEC"/>
    <w:rsid w:val="00903192"/>
    <w:rsid w:val="0092306F"/>
    <w:rsid w:val="00947BF8"/>
    <w:rsid w:val="00950EF8"/>
    <w:rsid w:val="00961A08"/>
    <w:rsid w:val="009625A9"/>
    <w:rsid w:val="00964BB1"/>
    <w:rsid w:val="00965069"/>
    <w:rsid w:val="009702B0"/>
    <w:rsid w:val="009767A0"/>
    <w:rsid w:val="00976CD9"/>
    <w:rsid w:val="00981C85"/>
    <w:rsid w:val="00984C09"/>
    <w:rsid w:val="009855E5"/>
    <w:rsid w:val="009A67F6"/>
    <w:rsid w:val="009C311A"/>
    <w:rsid w:val="009D168F"/>
    <w:rsid w:val="009E747A"/>
    <w:rsid w:val="00A244FD"/>
    <w:rsid w:val="00A273FC"/>
    <w:rsid w:val="00A30E73"/>
    <w:rsid w:val="00A46DA6"/>
    <w:rsid w:val="00A47B3F"/>
    <w:rsid w:val="00A72802"/>
    <w:rsid w:val="00A76FBC"/>
    <w:rsid w:val="00A80D4F"/>
    <w:rsid w:val="00A836AE"/>
    <w:rsid w:val="00AA2FDF"/>
    <w:rsid w:val="00AA3B46"/>
    <w:rsid w:val="00AC593D"/>
    <w:rsid w:val="00AD4153"/>
    <w:rsid w:val="00B20370"/>
    <w:rsid w:val="00B301A7"/>
    <w:rsid w:val="00B90BA7"/>
    <w:rsid w:val="00B958AD"/>
    <w:rsid w:val="00B95DC3"/>
    <w:rsid w:val="00B95F59"/>
    <w:rsid w:val="00BA61AC"/>
    <w:rsid w:val="00BA650C"/>
    <w:rsid w:val="00BB170E"/>
    <w:rsid w:val="00BC6B98"/>
    <w:rsid w:val="00BF6E8F"/>
    <w:rsid w:val="00C132C0"/>
    <w:rsid w:val="00C17CEB"/>
    <w:rsid w:val="00C353D9"/>
    <w:rsid w:val="00C71656"/>
    <w:rsid w:val="00C90B14"/>
    <w:rsid w:val="00CD47D4"/>
    <w:rsid w:val="00CD592F"/>
    <w:rsid w:val="00D00A17"/>
    <w:rsid w:val="00D02254"/>
    <w:rsid w:val="00D17E50"/>
    <w:rsid w:val="00D32709"/>
    <w:rsid w:val="00D43628"/>
    <w:rsid w:val="00D453A8"/>
    <w:rsid w:val="00D534C3"/>
    <w:rsid w:val="00D564FA"/>
    <w:rsid w:val="00D63192"/>
    <w:rsid w:val="00D76A61"/>
    <w:rsid w:val="00D8012D"/>
    <w:rsid w:val="00DB046C"/>
    <w:rsid w:val="00DC1ECC"/>
    <w:rsid w:val="00DC21BD"/>
    <w:rsid w:val="00DC5CC5"/>
    <w:rsid w:val="00DC6224"/>
    <w:rsid w:val="00DD0DE6"/>
    <w:rsid w:val="00DE707F"/>
    <w:rsid w:val="00DF0240"/>
    <w:rsid w:val="00DF634A"/>
    <w:rsid w:val="00E07DB1"/>
    <w:rsid w:val="00E130C2"/>
    <w:rsid w:val="00E234BB"/>
    <w:rsid w:val="00E32685"/>
    <w:rsid w:val="00E33985"/>
    <w:rsid w:val="00E45FCB"/>
    <w:rsid w:val="00E51EA7"/>
    <w:rsid w:val="00E567F5"/>
    <w:rsid w:val="00E60A4E"/>
    <w:rsid w:val="00E6377A"/>
    <w:rsid w:val="00E77B81"/>
    <w:rsid w:val="00E84C11"/>
    <w:rsid w:val="00EA4F41"/>
    <w:rsid w:val="00EE6A1F"/>
    <w:rsid w:val="00F0224E"/>
    <w:rsid w:val="00F233AE"/>
    <w:rsid w:val="00F53595"/>
    <w:rsid w:val="00F749DC"/>
    <w:rsid w:val="00F77FD8"/>
    <w:rsid w:val="00F819B0"/>
    <w:rsid w:val="00F83B84"/>
    <w:rsid w:val="00F94028"/>
    <w:rsid w:val="00FA12B1"/>
    <w:rsid w:val="00FA59E9"/>
    <w:rsid w:val="00FA64B8"/>
    <w:rsid w:val="00FA7DF5"/>
    <w:rsid w:val="00FC1362"/>
    <w:rsid w:val="00FD324C"/>
    <w:rsid w:val="00FF57A7"/>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483B0B"/>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483B0B"/>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customStyle="1" w:styleId="xmsonormal">
    <w:name w:val="x_msonormal"/>
    <w:basedOn w:val="Normal"/>
    <w:rsid w:val="002D02A6"/>
    <w:pPr>
      <w:widowControl/>
    </w:pPr>
    <w:rPr>
      <w:rFonts w:eastAsiaTheme="minorHAnsi" w:cs="Calibri"/>
      <w:snapToGrid/>
      <w:sz w:val="22"/>
      <w:szCs w:val="22"/>
    </w:rPr>
  </w:style>
  <w:style w:type="character" w:styleId="UnresolvedMention">
    <w:name w:val="Unresolved Mention"/>
    <w:basedOn w:val="DefaultParagraphFont"/>
    <w:uiPriority w:val="99"/>
    <w:semiHidden/>
    <w:unhideWhenUsed/>
    <w:rsid w:val="00383573"/>
    <w:rPr>
      <w:color w:val="605E5C"/>
      <w:shd w:val="clear" w:color="auto" w:fill="E1DFDD"/>
    </w:rPr>
  </w:style>
  <w:style w:type="character" w:customStyle="1" w:styleId="SIDEHEADER">
    <w:name w:val="SIDE HEADER"/>
    <w:rsid w:val="00AC593D"/>
    <w:rPr>
      <w:rFonts w:ascii="Impact" w:hAnsi="Impact"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718286329">
      <w:bodyDiv w:val="1"/>
      <w:marLeft w:val="0"/>
      <w:marRight w:val="0"/>
      <w:marTop w:val="0"/>
      <w:marBottom w:val="0"/>
      <w:divBdr>
        <w:top w:val="none" w:sz="0" w:space="0" w:color="auto"/>
        <w:left w:val="none" w:sz="0" w:space="0" w:color="auto"/>
        <w:bottom w:val="none" w:sz="0" w:space="0" w:color="auto"/>
        <w:right w:val="none" w:sz="0" w:space="0" w:color="auto"/>
      </w:divBdr>
    </w:div>
    <w:div w:id="854074837">
      <w:bodyDiv w:val="1"/>
      <w:marLeft w:val="0"/>
      <w:marRight w:val="0"/>
      <w:marTop w:val="0"/>
      <w:marBottom w:val="0"/>
      <w:divBdr>
        <w:top w:val="none" w:sz="0" w:space="0" w:color="auto"/>
        <w:left w:val="none" w:sz="0" w:space="0" w:color="auto"/>
        <w:bottom w:val="none" w:sz="0" w:space="0" w:color="auto"/>
        <w:right w:val="none" w:sz="0" w:space="0" w:color="auto"/>
      </w:divBdr>
    </w:div>
    <w:div w:id="952595637">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22752315">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easterntech.edu/covid-19/" TargetMode="External"/><Relationship Id="rId13" Type="http://schemas.openxmlformats.org/officeDocument/2006/relationships/hyperlink" Target="mailto:hthomas@southeasterntech.edu" TargetMode="External"/><Relationship Id="rId18" Type="http://schemas.openxmlformats.org/officeDocument/2006/relationships/hyperlink" Target="mailto:hthomas@southeasterntech.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ljonas@southeasterntech.edu" TargetMode="External"/><Relationship Id="rId7" Type="http://schemas.openxmlformats.org/officeDocument/2006/relationships/hyperlink" Target="https://catalog.southeasterntech.edu/" TargetMode="External"/><Relationship Id="rId12" Type="http://schemas.openxmlformats.org/officeDocument/2006/relationships/hyperlink" Target="mailto:dscott@southeasterntech.edu" TargetMode="External"/><Relationship Id="rId17" Type="http://schemas.openxmlformats.org/officeDocument/2006/relationships/hyperlink" Target="mailto:hthomas@southeasterntech.edu" TargetMode="External"/><Relationship Id="rId25"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mailto:dscott@southeasterntech.edu" TargetMode="External"/><Relationship Id="rId20" Type="http://schemas.openxmlformats.org/officeDocument/2006/relationships/hyperlink" Target="mailto:hthomas@southeasterntech.edu" TargetMode="External"/><Relationship Id="rId1" Type="http://schemas.openxmlformats.org/officeDocument/2006/relationships/numbering" Target="numbering.xml"/><Relationship Id="rId6" Type="http://schemas.openxmlformats.org/officeDocument/2006/relationships/hyperlink" Target="https://catalog.southeasterntech.edu/" TargetMode="External"/><Relationship Id="rId11" Type="http://schemas.openxmlformats.org/officeDocument/2006/relationships/hyperlink" Target="mailto:dscott@southeasterntech.edu" TargetMode="External"/><Relationship Id="rId24" Type="http://schemas.openxmlformats.org/officeDocument/2006/relationships/hyperlink" Target="http://www.southeasterntech.edu/" TargetMode="External"/><Relationship Id="rId5" Type="http://schemas.openxmlformats.org/officeDocument/2006/relationships/image" Target="media/image1.jpeg"/><Relationship Id="rId15" Type="http://schemas.openxmlformats.org/officeDocument/2006/relationships/hyperlink" Target="mailto:dscott@southeasterntech.edu" TargetMode="External"/><Relationship Id="rId23" Type="http://schemas.openxmlformats.org/officeDocument/2006/relationships/hyperlink" Target="mailto:ljonas@southeasterntech.edu" TargetMode="External"/><Relationship Id="rId10" Type="http://schemas.openxmlformats.org/officeDocument/2006/relationships/hyperlink" Target="mailto:swaters@southeasterntech.edu" TargetMode="External"/><Relationship Id="rId19" Type="http://schemas.openxmlformats.org/officeDocument/2006/relationships/hyperlink" Target="mailto:hthomas@southeasterntech.edu" TargetMode="External"/><Relationship Id="rId4" Type="http://schemas.openxmlformats.org/officeDocument/2006/relationships/webSettings" Target="webSettings.xml"/><Relationship Id="rId9" Type="http://schemas.openxmlformats.org/officeDocument/2006/relationships/hyperlink" Target="mailto:Stephannie%20Waters" TargetMode="External"/><Relationship Id="rId14" Type="http://schemas.openxmlformats.org/officeDocument/2006/relationships/hyperlink" Target="mailto:hthomas@southeasterntech.edu" TargetMode="External"/><Relationship Id="rId22" Type="http://schemas.openxmlformats.org/officeDocument/2006/relationships/hyperlink" Target="mailto:bwilcox@southeasterntech.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3594</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Ola Smith</cp:lastModifiedBy>
  <cp:revision>2</cp:revision>
  <cp:lastPrinted>2022-08-15T11:53:00Z</cp:lastPrinted>
  <dcterms:created xsi:type="dcterms:W3CDTF">2022-09-08T12:03:00Z</dcterms:created>
  <dcterms:modified xsi:type="dcterms:W3CDTF">2022-09-08T12:03:00Z</dcterms:modified>
</cp:coreProperties>
</file>