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77CA"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CF81240" wp14:editId="03E112B2">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1A965D85" w14:textId="77777777" w:rsidR="007017D8" w:rsidRDefault="007017D8">
      <w:pPr>
        <w:rPr>
          <w:rFonts w:asciiTheme="minorHAnsi" w:hAnsiTheme="minorHAnsi" w:cstheme="minorHAnsi"/>
        </w:rPr>
      </w:pPr>
    </w:p>
    <w:p w14:paraId="158E88B1" w14:textId="77777777" w:rsidR="003A6BEE" w:rsidRPr="00412FA4" w:rsidRDefault="003A6BEE" w:rsidP="003A6BEE">
      <w:pPr>
        <w:pStyle w:val="Heading1"/>
        <w:rPr>
          <w:color w:val="FF0000"/>
          <w:sz w:val="96"/>
          <w:szCs w:val="96"/>
        </w:rPr>
      </w:pPr>
      <w:r w:rsidRPr="003A6BEE">
        <w:t>TENTATIVE—SUBJECT TO CHANGE</w:t>
      </w:r>
      <w:r w:rsidR="00412FA4">
        <w:t xml:space="preserve"> </w:t>
      </w:r>
    </w:p>
    <w:p w14:paraId="181EABD2" w14:textId="77777777" w:rsidR="003A6BEE" w:rsidRDefault="003A6BEE" w:rsidP="007F67FB">
      <w:pPr>
        <w:jc w:val="center"/>
      </w:pPr>
    </w:p>
    <w:p w14:paraId="6BB24FA2" w14:textId="77777777" w:rsidR="007F67FB" w:rsidRDefault="006E2EC9" w:rsidP="006E2EC9">
      <w:pPr>
        <w:pStyle w:val="Heading1"/>
        <w:shd w:val="clear" w:color="auto" w:fill="FFFFFF" w:themeFill="background1"/>
      </w:pPr>
      <w:r>
        <w:t>Combination Vehicl</w:t>
      </w:r>
      <w:r w:rsidR="00586624">
        <w:t>e Advanced Operations</w:t>
      </w:r>
    </w:p>
    <w:p w14:paraId="32A5EA78" w14:textId="77777777" w:rsidR="007017D8" w:rsidRPr="00D245C1" w:rsidRDefault="00586624" w:rsidP="006E2EC9">
      <w:pPr>
        <w:pStyle w:val="Heading1"/>
        <w:shd w:val="clear" w:color="auto" w:fill="FFFFFF" w:themeFill="background1"/>
      </w:pPr>
      <w:r>
        <w:t xml:space="preserve"> </w:t>
      </w:r>
      <w:r w:rsidRPr="00BC6553">
        <w:rPr>
          <w:shd w:val="clear" w:color="auto" w:fill="FFFFCC"/>
        </w:rPr>
        <w:t>CTDL 103</w:t>
      </w:r>
      <w:r w:rsidR="005B6DB5" w:rsidRPr="00BC6553">
        <w:rPr>
          <w:shd w:val="clear" w:color="auto" w:fill="FFFFCC"/>
        </w:rPr>
        <w:t>1</w:t>
      </w:r>
      <w:r w:rsidR="00790166">
        <w:rPr>
          <w:shd w:val="clear" w:color="auto" w:fill="FFFFCC"/>
        </w:rPr>
        <w:t xml:space="preserve"> </w:t>
      </w:r>
    </w:p>
    <w:p w14:paraId="2220D7BC" w14:textId="77777777" w:rsidR="007017D8" w:rsidRPr="00D245C1" w:rsidRDefault="007017D8" w:rsidP="0070293B">
      <w:pPr>
        <w:pStyle w:val="Heading1"/>
      </w:pPr>
      <w:r w:rsidRPr="00D245C1">
        <w:t>COURSE SYLLABUS</w:t>
      </w:r>
      <w:r w:rsidR="00AB3C44" w:rsidRPr="00D245C1">
        <w:t xml:space="preserve"> </w:t>
      </w:r>
    </w:p>
    <w:p w14:paraId="61010E7A" w14:textId="77777777" w:rsidR="007017D8" w:rsidRPr="00C468D3" w:rsidRDefault="00361A42" w:rsidP="007017D8">
      <w:pPr>
        <w:jc w:val="center"/>
        <w:rPr>
          <w:rFonts w:asciiTheme="minorHAnsi" w:hAnsiTheme="minorHAnsi" w:cstheme="minorHAnsi"/>
          <w:color w:val="000000" w:themeColor="text1"/>
          <w:sz w:val="32"/>
          <w:szCs w:val="32"/>
        </w:rPr>
      </w:pPr>
      <w:r w:rsidRPr="00C468D3">
        <w:rPr>
          <w:rFonts w:asciiTheme="minorHAnsi" w:hAnsiTheme="minorHAnsi" w:cstheme="minorHAnsi"/>
          <w:b/>
          <w:color w:val="000000" w:themeColor="text1"/>
          <w:sz w:val="32"/>
          <w:szCs w:val="32"/>
        </w:rPr>
        <w:t>Spring</w:t>
      </w:r>
      <w:r w:rsidR="001855C0" w:rsidRPr="00C468D3">
        <w:rPr>
          <w:rFonts w:asciiTheme="minorHAnsi" w:hAnsiTheme="minorHAnsi" w:cstheme="minorHAnsi"/>
          <w:b/>
          <w:color w:val="000000" w:themeColor="text1"/>
          <w:sz w:val="32"/>
          <w:szCs w:val="32"/>
        </w:rPr>
        <w:t xml:space="preserve"> Semester 20</w:t>
      </w:r>
      <w:r w:rsidR="00AA1314" w:rsidRPr="00C468D3">
        <w:rPr>
          <w:rFonts w:asciiTheme="minorHAnsi" w:hAnsiTheme="minorHAnsi" w:cstheme="minorHAnsi"/>
          <w:b/>
          <w:color w:val="000000" w:themeColor="text1"/>
          <w:sz w:val="32"/>
          <w:szCs w:val="32"/>
        </w:rPr>
        <w:t>2</w:t>
      </w:r>
      <w:r w:rsidRPr="00C468D3">
        <w:rPr>
          <w:rFonts w:asciiTheme="minorHAnsi" w:hAnsiTheme="minorHAnsi" w:cstheme="minorHAnsi"/>
          <w:b/>
          <w:color w:val="000000" w:themeColor="text1"/>
          <w:sz w:val="32"/>
          <w:szCs w:val="32"/>
        </w:rPr>
        <w:t>3</w:t>
      </w:r>
      <w:r w:rsidR="005B6DB5" w:rsidRPr="00C468D3">
        <w:rPr>
          <w:rFonts w:asciiTheme="minorHAnsi" w:hAnsiTheme="minorHAnsi" w:cstheme="minorHAnsi"/>
          <w:b/>
          <w:color w:val="000000" w:themeColor="text1"/>
          <w:sz w:val="32"/>
          <w:szCs w:val="32"/>
        </w:rPr>
        <w:t xml:space="preserve"> (20</w:t>
      </w:r>
      <w:r w:rsidR="00627CAB" w:rsidRPr="00C468D3">
        <w:rPr>
          <w:rFonts w:asciiTheme="minorHAnsi" w:hAnsiTheme="minorHAnsi" w:cstheme="minorHAnsi"/>
          <w:b/>
          <w:color w:val="000000" w:themeColor="text1"/>
          <w:sz w:val="32"/>
          <w:szCs w:val="32"/>
        </w:rPr>
        <w:t>231</w:t>
      </w:r>
      <w:r w:rsidRPr="00C468D3">
        <w:rPr>
          <w:rFonts w:asciiTheme="minorHAnsi" w:hAnsiTheme="minorHAnsi" w:cstheme="minorHAnsi"/>
          <w:b/>
          <w:color w:val="000000" w:themeColor="text1"/>
          <w:sz w:val="32"/>
          <w:szCs w:val="32"/>
        </w:rPr>
        <w:t>4</w:t>
      </w:r>
      <w:r w:rsidR="00EA465A" w:rsidRPr="00C468D3">
        <w:rPr>
          <w:rFonts w:asciiTheme="minorHAnsi" w:hAnsiTheme="minorHAnsi" w:cstheme="minorHAnsi"/>
          <w:b/>
          <w:color w:val="000000" w:themeColor="text1"/>
          <w:sz w:val="32"/>
          <w:szCs w:val="32"/>
        </w:rPr>
        <w:t>)</w:t>
      </w:r>
    </w:p>
    <w:p w14:paraId="00954D98" w14:textId="77777777" w:rsidR="001807F9" w:rsidRDefault="001807F9" w:rsidP="006D4784">
      <w:pPr>
        <w:pStyle w:val="Heading2"/>
      </w:pPr>
      <w:r>
        <w:t xml:space="preserve">Course </w:t>
      </w:r>
      <w:r w:rsidR="00F819B0">
        <w:t>information</w:t>
      </w:r>
    </w:p>
    <w:p w14:paraId="7ACE6993" w14:textId="77777777" w:rsidR="00FC1362" w:rsidRPr="00D245C1" w:rsidRDefault="00FC1362">
      <w:pPr>
        <w:rPr>
          <w:rFonts w:cs="Arial"/>
        </w:rPr>
      </w:pPr>
      <w:r>
        <w:rPr>
          <w:rFonts w:cs="Arial"/>
        </w:rPr>
        <w:t>Credit Hours/Minutes</w:t>
      </w:r>
      <w:r w:rsidR="001807F9">
        <w:rPr>
          <w:rFonts w:cs="Arial"/>
        </w:rPr>
        <w:t>:</w:t>
      </w:r>
      <w:r w:rsidR="00FF4651">
        <w:rPr>
          <w:rFonts w:cs="Arial"/>
        </w:rPr>
        <w:t xml:space="preserve"> </w:t>
      </w:r>
      <w:r w:rsidR="00AE3DFD">
        <w:rPr>
          <w:rFonts w:cs="Arial"/>
        </w:rPr>
        <w:t>3</w:t>
      </w:r>
      <w:r w:rsidR="0042425E">
        <w:rPr>
          <w:rFonts w:cs="Arial"/>
        </w:rPr>
        <w:t>/</w:t>
      </w:r>
      <w:r w:rsidR="00412FA4" w:rsidRPr="00D245C1">
        <w:rPr>
          <w:rFonts w:cs="Arial"/>
        </w:rPr>
        <w:t>3750</w:t>
      </w:r>
    </w:p>
    <w:p w14:paraId="5BB536CB" w14:textId="77777777" w:rsidR="00FC1362" w:rsidRPr="00D245C1" w:rsidRDefault="00BA61AC">
      <w:pPr>
        <w:rPr>
          <w:rFonts w:cs="Arial"/>
        </w:rPr>
      </w:pPr>
      <w:r w:rsidRPr="00D245C1">
        <w:rPr>
          <w:rFonts w:cs="Arial"/>
        </w:rPr>
        <w:t>Campus/</w:t>
      </w:r>
      <w:r w:rsidR="00FC1362" w:rsidRPr="00D245C1">
        <w:rPr>
          <w:rFonts w:cs="Arial"/>
        </w:rPr>
        <w:t xml:space="preserve">Class </w:t>
      </w:r>
      <w:r w:rsidR="000A7728" w:rsidRPr="00D245C1">
        <w:rPr>
          <w:rFonts w:cs="Arial"/>
        </w:rPr>
        <w:t>Location:</w:t>
      </w:r>
      <w:r w:rsidR="007F67FB" w:rsidRPr="00D245C1">
        <w:rPr>
          <w:rFonts w:cs="Arial"/>
        </w:rPr>
        <w:t xml:space="preserve"> Vidalia</w:t>
      </w:r>
      <w:r w:rsidR="00170494" w:rsidRPr="00D245C1">
        <w:rPr>
          <w:rFonts w:cs="Arial"/>
        </w:rPr>
        <w:t xml:space="preserve"> Campus/</w:t>
      </w:r>
      <w:r w:rsidR="009C2A88" w:rsidRPr="00D245C1">
        <w:rPr>
          <w:rFonts w:cs="Arial"/>
        </w:rPr>
        <w:t>CTD Building</w:t>
      </w:r>
      <w:r w:rsidR="00DF1DAB" w:rsidRPr="00D245C1">
        <w:rPr>
          <w:rFonts w:cs="Arial"/>
        </w:rPr>
        <w:t>; Swainsboro Campus / Building 2</w:t>
      </w:r>
    </w:p>
    <w:p w14:paraId="52040201" w14:textId="77777777" w:rsidR="002A0636" w:rsidRPr="00D245C1" w:rsidRDefault="000A7728" w:rsidP="002A0636">
      <w:pPr>
        <w:rPr>
          <w:rFonts w:cs="Arial"/>
        </w:rPr>
      </w:pPr>
      <w:r w:rsidRPr="00D245C1">
        <w:rPr>
          <w:rFonts w:cs="Arial"/>
        </w:rPr>
        <w:t>Class Meets:</w:t>
      </w:r>
      <w:r w:rsidR="004076E8" w:rsidRPr="00D245C1">
        <w:rPr>
          <w:rFonts w:cs="Arial"/>
        </w:rPr>
        <w:t xml:space="preserve"> Day Students 8:00-4:00 MTWR; Evening Studen</w:t>
      </w:r>
      <w:r w:rsidR="001855C0" w:rsidRPr="00D245C1">
        <w:rPr>
          <w:rFonts w:cs="Arial"/>
        </w:rPr>
        <w:t>ts 5:00-10:0</w:t>
      </w:r>
      <w:r w:rsidR="004B2911" w:rsidRPr="00D245C1">
        <w:rPr>
          <w:rFonts w:cs="Arial"/>
        </w:rPr>
        <w:t>0 MTWR and 7:30-1:30</w:t>
      </w:r>
      <w:r w:rsidR="004076E8" w:rsidRPr="00D245C1">
        <w:rPr>
          <w:rFonts w:cs="Arial"/>
        </w:rPr>
        <w:t xml:space="preserve"> S </w:t>
      </w:r>
      <w:r w:rsidR="00163E97" w:rsidRPr="00D245C1">
        <w:rPr>
          <w:rFonts w:cs="Arial"/>
        </w:rPr>
        <w:t xml:space="preserve"> </w:t>
      </w:r>
    </w:p>
    <w:p w14:paraId="7ECDCEA7" w14:textId="77777777" w:rsidR="00FC1362" w:rsidRPr="00C468D3" w:rsidRDefault="00FC1362">
      <w:pPr>
        <w:rPr>
          <w:rFonts w:cs="Arial"/>
          <w:color w:val="000000" w:themeColor="text1"/>
        </w:rPr>
      </w:pPr>
      <w:r w:rsidRPr="00D245C1">
        <w:rPr>
          <w:rFonts w:cs="Arial"/>
        </w:rPr>
        <w:t>C</w:t>
      </w:r>
      <w:r w:rsidR="00E77B81" w:rsidRPr="00D245C1">
        <w:rPr>
          <w:rFonts w:cs="Arial"/>
        </w:rPr>
        <w:t xml:space="preserve">ourse </w:t>
      </w:r>
      <w:r w:rsidRPr="00D245C1">
        <w:rPr>
          <w:rFonts w:cs="Arial"/>
        </w:rPr>
        <w:t>R</w:t>
      </w:r>
      <w:r w:rsidR="00E77B81" w:rsidRPr="00D245C1">
        <w:rPr>
          <w:rFonts w:cs="Arial"/>
        </w:rPr>
        <w:t xml:space="preserve">eference </w:t>
      </w:r>
      <w:r w:rsidRPr="00D245C1">
        <w:rPr>
          <w:rFonts w:cs="Arial"/>
        </w:rPr>
        <w:t>N</w:t>
      </w:r>
      <w:r w:rsidR="00E77B81" w:rsidRPr="00D245C1">
        <w:rPr>
          <w:rFonts w:cs="Arial"/>
        </w:rPr>
        <w:t>umber (CRN)</w:t>
      </w:r>
      <w:r w:rsidRPr="00D245C1">
        <w:rPr>
          <w:rFonts w:cs="Arial"/>
        </w:rPr>
        <w:t>:</w:t>
      </w:r>
      <w:r w:rsidR="00C04BF5">
        <w:rPr>
          <w:rFonts w:cs="Arial"/>
        </w:rPr>
        <w:t xml:space="preserve"> </w:t>
      </w:r>
      <w:r w:rsidR="00627CAB" w:rsidRPr="00C468D3">
        <w:rPr>
          <w:rFonts w:cs="Arial"/>
          <w:color w:val="000000" w:themeColor="text1"/>
        </w:rPr>
        <w:t xml:space="preserve">Term </w:t>
      </w:r>
      <w:r w:rsidR="00361A42" w:rsidRPr="00C468D3">
        <w:rPr>
          <w:rFonts w:cs="Arial"/>
          <w:color w:val="000000" w:themeColor="text1"/>
        </w:rPr>
        <w:t>A</w:t>
      </w:r>
      <w:r w:rsidR="00627CAB" w:rsidRPr="00C468D3">
        <w:rPr>
          <w:rFonts w:cs="Arial"/>
          <w:color w:val="000000" w:themeColor="text1"/>
        </w:rPr>
        <w:t xml:space="preserve"> –</w:t>
      </w:r>
      <w:r w:rsidR="00361A42" w:rsidRPr="00C468D3">
        <w:rPr>
          <w:rFonts w:cs="Arial"/>
          <w:color w:val="000000" w:themeColor="text1"/>
        </w:rPr>
        <w:t xml:space="preserve"> 40064, 40070, 40058; Term B – 40067, 40073, 40061</w:t>
      </w:r>
    </w:p>
    <w:p w14:paraId="387DEB42" w14:textId="77777777" w:rsidR="00F657CF" w:rsidRPr="00745C85" w:rsidRDefault="00F657CF" w:rsidP="00F657CF">
      <w:pPr>
        <w:keepNext/>
        <w:keepLines/>
        <w:spacing w:before="240" w:after="40"/>
        <w:outlineLvl w:val="1"/>
        <w:rPr>
          <w:rFonts w:eastAsiaTheme="majorEastAsia" w:cs="Calibri"/>
          <w:b/>
          <w:caps/>
          <w:szCs w:val="26"/>
        </w:rPr>
      </w:pPr>
      <w:r w:rsidRPr="00745C85">
        <w:rPr>
          <w:rFonts w:eastAsiaTheme="majorEastAsia" w:cs="Calibri"/>
          <w:b/>
          <w:caps/>
          <w:szCs w:val="26"/>
        </w:rPr>
        <w:t>Instructor contact information</w:t>
      </w:r>
    </w:p>
    <w:p w14:paraId="51B70FED" w14:textId="77777777" w:rsidR="00F657CF" w:rsidRPr="00745C85" w:rsidRDefault="00F657CF" w:rsidP="00F657CF">
      <w:pPr>
        <w:rPr>
          <w:rFonts w:cs="Arial"/>
        </w:rPr>
      </w:pPr>
      <w:r w:rsidRPr="00745C85">
        <w:rPr>
          <w:rFonts w:cs="Arial"/>
        </w:rPr>
        <w:t>Instructor: Dennis Davis (Vidalia), Michael Spivey (Vidalia), Ronnie Holton (Swainsboro)</w:t>
      </w:r>
    </w:p>
    <w:p w14:paraId="76EAE5D7" w14:textId="77777777" w:rsidR="00361A42" w:rsidRDefault="00361A42" w:rsidP="00361A42">
      <w:pPr>
        <w:rPr>
          <w:rFonts w:cs="Arial"/>
        </w:rPr>
      </w:pPr>
      <w:r>
        <w:rPr>
          <w:rFonts w:cs="Arial"/>
        </w:rPr>
        <w:t xml:space="preserve">Email Address, </w:t>
      </w:r>
      <w:r w:rsidRPr="00C468D3">
        <w:rPr>
          <w:rFonts w:cs="Arial"/>
          <w:color w:val="000000" w:themeColor="text1"/>
        </w:rPr>
        <w:t xml:space="preserve">Director:  </w:t>
      </w:r>
      <w:hyperlink r:id="rId8" w:history="1">
        <w:r w:rsidRPr="00713E14">
          <w:rPr>
            <w:rStyle w:val="Hyperlink"/>
            <w:rFonts w:cs="Arial"/>
          </w:rPr>
          <w:t>Dennis Davis</w:t>
        </w:r>
      </w:hyperlink>
      <w:r>
        <w:rPr>
          <w:rFonts w:cs="Arial"/>
        </w:rPr>
        <w:t xml:space="preserve"> ( </w:t>
      </w:r>
      <w:hyperlink r:id="rId9" w:tooltip="Email address for Dennis Davis" w:history="1">
        <w:r w:rsidRPr="00D759B2">
          <w:rPr>
            <w:rStyle w:val="Hyperlink"/>
            <w:rFonts w:cs="Arial"/>
          </w:rPr>
          <w:t>ddavis@southeasterntech.edu</w:t>
        </w:r>
      </w:hyperlink>
      <w:r>
        <w:rPr>
          <w:rFonts w:cs="Arial"/>
        </w:rPr>
        <w:t xml:space="preserve"> )</w:t>
      </w:r>
    </w:p>
    <w:p w14:paraId="2C8054C7" w14:textId="77777777" w:rsidR="00361A42" w:rsidRDefault="00361A42" w:rsidP="00361A42">
      <w:pPr>
        <w:rPr>
          <w:rFonts w:cs="Arial"/>
        </w:rPr>
      </w:pPr>
      <w:r>
        <w:rPr>
          <w:rFonts w:cs="Arial"/>
        </w:rPr>
        <w:t xml:space="preserve">Administrative Assistant: </w:t>
      </w:r>
      <w:hyperlink r:id="rId10" w:history="1">
        <w:r w:rsidRPr="00713E14">
          <w:rPr>
            <w:rStyle w:val="Hyperlink"/>
            <w:rFonts w:cs="Arial"/>
          </w:rPr>
          <w:t>Ricky Strange</w:t>
        </w:r>
      </w:hyperlink>
      <w:r>
        <w:rPr>
          <w:rFonts w:cs="Arial"/>
        </w:rPr>
        <w:t xml:space="preserve"> (</w:t>
      </w:r>
      <w:hyperlink r:id="rId11" w:tooltip="Email address for Ricky Strange" w:history="1">
        <w:r w:rsidRPr="00D759B2">
          <w:rPr>
            <w:rStyle w:val="Hyperlink"/>
            <w:rFonts w:cs="Arial"/>
          </w:rPr>
          <w:t>rstrange@southeasterntech.edu</w:t>
        </w:r>
      </w:hyperlink>
      <w:r>
        <w:rPr>
          <w:rFonts w:cs="Arial"/>
        </w:rPr>
        <w:t xml:space="preserve"> )</w:t>
      </w:r>
    </w:p>
    <w:p w14:paraId="524130E1" w14:textId="77777777" w:rsidR="00361A42" w:rsidRDefault="00361A42" w:rsidP="00361A42">
      <w:pPr>
        <w:rPr>
          <w:rFonts w:cs="Arial"/>
        </w:rPr>
      </w:pPr>
      <w:r w:rsidRPr="00C468D3">
        <w:rPr>
          <w:rFonts w:cs="Arial"/>
          <w:color w:val="000000" w:themeColor="text1"/>
        </w:rPr>
        <w:t xml:space="preserve">Email Address, Swainsboro Instructor: </w:t>
      </w:r>
      <w:hyperlink r:id="rId12" w:history="1">
        <w:r w:rsidRPr="00E71D21">
          <w:rPr>
            <w:rStyle w:val="Hyperlink"/>
            <w:rFonts w:cs="Arial"/>
          </w:rPr>
          <w:t>Ronnie Holton</w:t>
        </w:r>
      </w:hyperlink>
      <w:r>
        <w:rPr>
          <w:rFonts w:cs="Arial"/>
        </w:rPr>
        <w:t xml:space="preserve"> (</w:t>
      </w:r>
      <w:hyperlink r:id="rId13" w:tooltip="Email Address for Ronnie Holton" w:history="1">
        <w:r w:rsidRPr="009310AD">
          <w:rPr>
            <w:rStyle w:val="Hyperlink"/>
            <w:rFonts w:cs="Arial"/>
          </w:rPr>
          <w:t>rholton@southeasterntech.edu</w:t>
        </w:r>
      </w:hyperlink>
      <w:r>
        <w:rPr>
          <w:rFonts w:cs="Arial"/>
        </w:rPr>
        <w:t xml:space="preserve"> )</w:t>
      </w:r>
    </w:p>
    <w:p w14:paraId="29FD18BB" w14:textId="77777777" w:rsidR="00F657CF" w:rsidRPr="00745C85" w:rsidRDefault="00F657CF" w:rsidP="00F657CF">
      <w:pPr>
        <w:rPr>
          <w:rFonts w:cs="Arial"/>
        </w:rPr>
      </w:pPr>
      <w:r w:rsidRPr="00745C85">
        <w:rPr>
          <w:rFonts w:cs="Arial"/>
        </w:rPr>
        <w:t xml:space="preserve">Vidalia Campus/Office Location: CTD Building, 1400 Harris Ind. Blvd. </w:t>
      </w:r>
    </w:p>
    <w:p w14:paraId="6DAA9479" w14:textId="77777777" w:rsidR="00F657CF" w:rsidRPr="00745C85" w:rsidRDefault="00F657CF" w:rsidP="00F657CF">
      <w:pPr>
        <w:rPr>
          <w:rFonts w:cs="Arial"/>
        </w:rPr>
      </w:pPr>
      <w:r w:rsidRPr="00745C85">
        <w:rPr>
          <w:rFonts w:cs="Arial"/>
        </w:rPr>
        <w:t xml:space="preserve">Swainsboro Campus/Office Location:  Building 2 Room 2140 </w:t>
      </w:r>
    </w:p>
    <w:p w14:paraId="440EDE4B" w14:textId="77777777" w:rsidR="00F657CF" w:rsidRPr="00745C85" w:rsidRDefault="00F657CF" w:rsidP="00F657CF">
      <w:pPr>
        <w:rPr>
          <w:rFonts w:cs="Arial"/>
        </w:rPr>
      </w:pPr>
      <w:r w:rsidRPr="00745C85">
        <w:rPr>
          <w:rFonts w:cs="Arial"/>
        </w:rPr>
        <w:t xml:space="preserve">Office Hours: Monday-Thursday 8:00 a.m. – 4:00 p.m. </w:t>
      </w:r>
    </w:p>
    <w:p w14:paraId="0972B24D" w14:textId="77777777" w:rsidR="00F657CF" w:rsidRPr="00745C85" w:rsidRDefault="00F657CF" w:rsidP="00F657CF">
      <w:pPr>
        <w:rPr>
          <w:rFonts w:cs="Arial"/>
        </w:rPr>
      </w:pPr>
      <w:r w:rsidRPr="00745C85">
        <w:rPr>
          <w:rFonts w:cs="Arial"/>
        </w:rPr>
        <w:t>Phone Number Vidalia:</w:t>
      </w:r>
      <w:bookmarkStart w:id="1" w:name="_Hlk110512802"/>
      <w:r w:rsidRPr="00745C85">
        <w:rPr>
          <w:rFonts w:cs="Arial"/>
        </w:rPr>
        <w:t xml:space="preserve"> Dennis Davis 1-912-538-3138 </w:t>
      </w:r>
      <w:bookmarkEnd w:id="1"/>
      <w:r w:rsidRPr="00745C85">
        <w:rPr>
          <w:rFonts w:cs="Arial"/>
        </w:rPr>
        <w:t>/ Ricky Strange 1-912-538-3</w:t>
      </w:r>
      <w:r w:rsidR="00994CD3">
        <w:rPr>
          <w:rFonts w:cs="Arial"/>
        </w:rPr>
        <w:t>1</w:t>
      </w:r>
      <w:r w:rsidRPr="00745C85">
        <w:rPr>
          <w:rFonts w:cs="Arial"/>
        </w:rPr>
        <w:t xml:space="preserve">40  </w:t>
      </w:r>
    </w:p>
    <w:p w14:paraId="102ED94A" w14:textId="77777777" w:rsidR="00F657CF" w:rsidRPr="00745C85" w:rsidRDefault="00F657CF" w:rsidP="00F657CF">
      <w:pPr>
        <w:rPr>
          <w:rFonts w:cs="Arial"/>
        </w:rPr>
      </w:pPr>
      <w:r w:rsidRPr="00745C85">
        <w:rPr>
          <w:rFonts w:cs="Arial"/>
        </w:rPr>
        <w:t>Phone Number Swainsboro: Ronnie Holton 1-478-289-2233</w:t>
      </w:r>
    </w:p>
    <w:p w14:paraId="7052B0E4" w14:textId="77777777" w:rsidR="00F657CF" w:rsidRPr="00745C85" w:rsidRDefault="00F657CF" w:rsidP="00F657CF">
      <w:pPr>
        <w:rPr>
          <w:rFonts w:cs="Arial"/>
        </w:rPr>
      </w:pPr>
      <w:r w:rsidRPr="00745C85">
        <w:rPr>
          <w:rFonts w:cs="Arial"/>
        </w:rPr>
        <w:t>Fax Number: 912-538-3156</w:t>
      </w:r>
    </w:p>
    <w:p w14:paraId="2F58FFD5" w14:textId="77777777" w:rsidR="00F657CF" w:rsidRPr="00745C85" w:rsidRDefault="00F657CF" w:rsidP="00F657CF">
      <w:pPr>
        <w:keepNext/>
        <w:keepLines/>
        <w:spacing w:before="240" w:after="40"/>
        <w:outlineLvl w:val="1"/>
        <w:rPr>
          <w:rFonts w:eastAsiaTheme="majorEastAsia" w:cs="Calibri"/>
          <w:b/>
          <w:caps/>
          <w:szCs w:val="26"/>
        </w:rPr>
      </w:pPr>
      <w:r w:rsidRPr="00745C85">
        <w:rPr>
          <w:rFonts w:eastAsiaTheme="majorEastAsia" w:cs="Calibri"/>
          <w:b/>
          <w:caps/>
          <w:szCs w:val="26"/>
        </w:rPr>
        <w:t>Southeastern technical college’s (STC) Catalog and Handbook</w:t>
      </w:r>
    </w:p>
    <w:p w14:paraId="045B6287" w14:textId="77777777" w:rsidR="00F657CF" w:rsidRPr="00745C85" w:rsidRDefault="00F657CF" w:rsidP="00F657CF">
      <w:r w:rsidRPr="00745C85">
        <w:t xml:space="preserve">Students are responsible for all policies and procedures and all other information included in Southeastern Technical College’s </w:t>
      </w:r>
      <w:hyperlink r:id="rId14" w:tooltip="https://catalog.southeasterntech.edu/" w:history="1">
        <w:r w:rsidRPr="00745C85">
          <w:rPr>
            <w:color w:val="0000FF"/>
            <w:u w:val="single"/>
          </w:rPr>
          <w:t>Catalog and Handbook</w:t>
        </w:r>
      </w:hyperlink>
      <w:r w:rsidRPr="00745C85">
        <w:t xml:space="preserve"> (</w:t>
      </w:r>
      <w:hyperlink r:id="rId15" w:tooltip="STC Catalog and Handbook" w:history="1">
        <w:r w:rsidRPr="00745C85">
          <w:rPr>
            <w:color w:val="0000FF"/>
            <w:u w:val="single"/>
          </w:rPr>
          <w:t>https://catalog.southeasterntech.edu/</w:t>
        </w:r>
      </w:hyperlink>
      <w:r w:rsidRPr="00745C85">
        <w:t xml:space="preserve">). </w:t>
      </w:r>
    </w:p>
    <w:p w14:paraId="40DF87D8" w14:textId="77777777" w:rsidR="00361A42" w:rsidRPr="00AE7523" w:rsidRDefault="00361A42" w:rsidP="00361A42">
      <w:pPr>
        <w:keepNext/>
        <w:keepLines/>
        <w:spacing w:before="240" w:after="40"/>
        <w:outlineLvl w:val="1"/>
        <w:rPr>
          <w:rFonts w:eastAsiaTheme="majorEastAsia" w:cs="Calibri"/>
          <w:b/>
          <w:caps/>
          <w:szCs w:val="26"/>
        </w:rPr>
      </w:pPr>
      <w:r w:rsidRPr="00AE7523">
        <w:rPr>
          <w:rFonts w:eastAsiaTheme="majorEastAsia" w:cs="Calibri"/>
          <w:b/>
          <w:caps/>
          <w:szCs w:val="26"/>
        </w:rPr>
        <w:t>Disclaimer(s):</w:t>
      </w:r>
    </w:p>
    <w:p w14:paraId="5A6B4927" w14:textId="77777777" w:rsidR="00361A42" w:rsidRPr="00AE7523" w:rsidRDefault="00361A42" w:rsidP="00361A42">
      <w:r w:rsidRPr="00AE7523">
        <w:t xml:space="preserve">The syllabus is subject to changes.  </w:t>
      </w:r>
      <w:r w:rsidRPr="00C468D3">
        <w:rPr>
          <w:color w:val="000000" w:themeColor="text1"/>
        </w:rPr>
        <w:t xml:space="preserve">There are out-of-pocket expenses that are required for this program that must be paid as they occur. Please see the college website.  The majority of this course takes place outdoors.  Students should be prepared for cold and hot temperatures as well as any other weather conditions.  </w:t>
      </w:r>
    </w:p>
    <w:p w14:paraId="60E23548" w14:textId="77777777" w:rsidR="00984C09" w:rsidRPr="00D245C1" w:rsidRDefault="00F819B0" w:rsidP="006D4784">
      <w:pPr>
        <w:pStyle w:val="Heading2"/>
      </w:pPr>
      <w:r w:rsidRPr="00D245C1">
        <w:t>REQUIRED TEXT</w:t>
      </w:r>
    </w:p>
    <w:p w14:paraId="6122FC5F" w14:textId="77777777" w:rsidR="004F7098" w:rsidRPr="00D245C1" w:rsidRDefault="005B6DB5" w:rsidP="004F7098">
      <w:r w:rsidRPr="00D245C1">
        <w:t>NA</w:t>
      </w:r>
    </w:p>
    <w:p w14:paraId="1638B3F6" w14:textId="77777777" w:rsidR="00984C09" w:rsidRDefault="00F819B0" w:rsidP="006D4784">
      <w:pPr>
        <w:pStyle w:val="Heading2"/>
      </w:pPr>
      <w:r w:rsidRPr="00F819B0">
        <w:t>REQUIRED SUPPLIES &amp; SOFTWARE</w:t>
      </w:r>
      <w:r w:rsidR="005B6DB5" w:rsidRPr="005B6DB5">
        <w:rPr>
          <w:color w:val="00B050"/>
        </w:rPr>
        <w:t xml:space="preserve"> </w:t>
      </w:r>
    </w:p>
    <w:p w14:paraId="185CA9FA" w14:textId="77777777" w:rsidR="00BA61AC" w:rsidRDefault="00CA1171" w:rsidP="00BA61AC">
      <w:r>
        <w:t>T</w:t>
      </w:r>
      <w:r w:rsidR="00E433B6">
        <w:t>wo</w:t>
      </w:r>
      <w:r w:rsidR="004F7098">
        <w:t xml:space="preserve"> log books,</w:t>
      </w:r>
      <w:r w:rsidR="00BC1E19">
        <w:t xml:space="preserve"> ink pen,</w:t>
      </w:r>
      <w:r w:rsidR="004F7098">
        <w:t xml:space="preserve"> and one notebook.</w:t>
      </w:r>
      <w:r w:rsidR="00BC1E19">
        <w:t xml:space="preserve"> Please bring all required supplies to class each day.</w:t>
      </w:r>
    </w:p>
    <w:p w14:paraId="35F1ABD8" w14:textId="77777777" w:rsidR="006E0B52" w:rsidRDefault="006E0B52" w:rsidP="00BA61AC"/>
    <w:p w14:paraId="135A5703" w14:textId="77777777" w:rsidR="00BA61AC" w:rsidRPr="00BC6B98" w:rsidRDefault="00BA61AC" w:rsidP="00BA61AC">
      <w:pPr>
        <w:widowControl/>
        <w:rPr>
          <w:rFonts w:cs="Arial"/>
          <w:b/>
        </w:rPr>
      </w:pPr>
      <w:r w:rsidRPr="00BC6B98">
        <w:rPr>
          <w:rFonts w:cs="Arial"/>
          <w:b/>
        </w:rPr>
        <w:lastRenderedPageBreak/>
        <w:t>Students should not share login credentials with others and should change passwords periodically to maintain security.</w:t>
      </w:r>
    </w:p>
    <w:p w14:paraId="0BC8C3E4" w14:textId="77777777" w:rsidR="00F94028" w:rsidRDefault="00F819B0" w:rsidP="006D4784">
      <w:pPr>
        <w:pStyle w:val="Heading2"/>
      </w:pPr>
      <w:r>
        <w:t>COURSE DESCRIPTION</w:t>
      </w:r>
    </w:p>
    <w:p w14:paraId="300FC557" w14:textId="77777777" w:rsidR="005B6DB5" w:rsidRPr="00D245C1" w:rsidRDefault="005B6DB5" w:rsidP="00586624">
      <w:pPr>
        <w:rPr>
          <w:rFonts w:cs="Calibri"/>
          <w:szCs w:val="24"/>
        </w:rPr>
      </w:pPr>
      <w:r w:rsidRPr="00D245C1">
        <w:rPr>
          <w:rFonts w:cs="Calibri"/>
          <w:szCs w:val="24"/>
        </w:rPr>
        <w:t>Advanced Operations develops students' driving skills under actual road conditions. The classroom part of the course stresses following safe operating practices. These safe operating practices are integrated into the development of driving skills on the road. Each student must demonstrate proficiency in required behind-the-wheel (BTW) skills such as operating a commercial vehicle safely on public roads through a variety of maneuvers.</w:t>
      </w:r>
    </w:p>
    <w:p w14:paraId="68126754" w14:textId="77777777" w:rsidR="005B6DB5" w:rsidRPr="00A77606" w:rsidRDefault="005B6DB5" w:rsidP="006D4784">
      <w:pPr>
        <w:pStyle w:val="Heading2"/>
      </w:pPr>
      <w:r w:rsidRPr="00A77606">
        <w:t>MAJOR COURSE COMPETENCIES</w:t>
      </w:r>
      <w:r>
        <w:t xml:space="preserve"> / outline</w:t>
      </w:r>
    </w:p>
    <w:p w14:paraId="251301B8" w14:textId="77777777" w:rsidR="005B6DB5" w:rsidRPr="00D245C1" w:rsidRDefault="005B6DB5" w:rsidP="005B6DB5">
      <w:pPr>
        <w:rPr>
          <w:rFonts w:asciiTheme="minorHAnsi" w:hAnsiTheme="minorHAnsi" w:cstheme="minorHAnsi"/>
          <w:szCs w:val="24"/>
        </w:rPr>
      </w:pPr>
      <w:r w:rsidRPr="00D245C1">
        <w:rPr>
          <w:rFonts w:asciiTheme="minorHAnsi" w:hAnsiTheme="minorHAnsi" w:cstheme="minorHAnsi"/>
          <w:szCs w:val="24"/>
        </w:rPr>
        <w:t>The student(s) will be competent and able to successfully perform, complete, and/or discuss the following:</w:t>
      </w:r>
    </w:p>
    <w:p w14:paraId="6535C183"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Vehicle Controls</w:t>
      </w:r>
    </w:p>
    <w:p w14:paraId="5A4DBE57"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Shifting/Transmission Use</w:t>
      </w:r>
    </w:p>
    <w:p w14:paraId="738C0431"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Communicating/Signaling</w:t>
      </w:r>
    </w:p>
    <w:p w14:paraId="5D89BDEA"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Visual Search</w:t>
      </w:r>
    </w:p>
    <w:p w14:paraId="0847AC6D"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Speed and Space Management</w:t>
      </w:r>
    </w:p>
    <w:p w14:paraId="40AE9316"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Safe Driver Behavior</w:t>
      </w:r>
    </w:p>
    <w:p w14:paraId="044D8365"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Hours of Service Requirements</w:t>
      </w:r>
    </w:p>
    <w:p w14:paraId="2CB66959"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Hazard Perception</w:t>
      </w:r>
    </w:p>
    <w:p w14:paraId="6CF442E3"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Railroad-Highway Grade Crossing</w:t>
      </w:r>
    </w:p>
    <w:p w14:paraId="71B6EA36"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Night Operation</w:t>
      </w:r>
    </w:p>
    <w:p w14:paraId="1143FB40"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Extreme Driving Conditions</w:t>
      </w:r>
    </w:p>
    <w:p w14:paraId="780A93CC" w14:textId="77777777" w:rsidR="005B6DB5" w:rsidRPr="00D245C1" w:rsidRDefault="005B6DB5" w:rsidP="005B6DB5">
      <w:pPr>
        <w:pStyle w:val="ListParagraph"/>
        <w:numPr>
          <w:ilvl w:val="0"/>
          <w:numId w:val="25"/>
        </w:numPr>
        <w:rPr>
          <w:rFonts w:asciiTheme="minorHAnsi" w:hAnsiTheme="minorHAnsi" w:cstheme="minorHAnsi"/>
          <w:szCs w:val="24"/>
        </w:rPr>
      </w:pPr>
      <w:r w:rsidRPr="00D245C1">
        <w:rPr>
          <w:rFonts w:asciiTheme="minorHAnsi" w:hAnsiTheme="minorHAnsi" w:cstheme="minorHAnsi"/>
          <w:szCs w:val="24"/>
        </w:rPr>
        <w:t>Skid Control/Recovery, Jackknifing, and Other Emergencies</w:t>
      </w:r>
    </w:p>
    <w:p w14:paraId="48D4F93D" w14:textId="77777777" w:rsidR="005B6DB5" w:rsidRPr="00221A4C" w:rsidRDefault="005B6DB5" w:rsidP="005B6DB5">
      <w:pPr>
        <w:rPr>
          <w:rFonts w:asciiTheme="minorHAnsi" w:hAnsiTheme="minorHAnsi" w:cstheme="minorHAnsi"/>
          <w:szCs w:val="24"/>
        </w:rPr>
      </w:pPr>
    </w:p>
    <w:p w14:paraId="2D6A6404" w14:textId="77777777" w:rsidR="00FA3A93" w:rsidRDefault="00FA3A93" w:rsidP="00FA3A93">
      <w:pPr>
        <w:keepNext/>
        <w:keepLines/>
        <w:spacing w:before="240" w:after="40"/>
        <w:outlineLvl w:val="1"/>
        <w:rPr>
          <w:rFonts w:eastAsiaTheme="majorEastAsia" w:cs="Calibri"/>
          <w:b/>
          <w:caps/>
          <w:szCs w:val="26"/>
        </w:rPr>
      </w:pPr>
      <w:r w:rsidRPr="004F3B2E">
        <w:rPr>
          <w:rFonts w:eastAsiaTheme="majorEastAsia" w:cs="Calibri"/>
          <w:b/>
          <w:caps/>
          <w:szCs w:val="26"/>
        </w:rPr>
        <w:t>Entry-Level Driver Traini</w:t>
      </w:r>
      <w:r>
        <w:rPr>
          <w:rFonts w:eastAsiaTheme="majorEastAsia" w:cs="Calibri"/>
          <w:b/>
          <w:caps/>
          <w:szCs w:val="26"/>
        </w:rPr>
        <w:t xml:space="preserve">ng (ELDT) minimum Federal btw </w:t>
      </w:r>
      <w:r w:rsidRPr="004F3B2E">
        <w:rPr>
          <w:rFonts w:eastAsiaTheme="majorEastAsia" w:cs="Calibri"/>
          <w:b/>
          <w:caps/>
          <w:szCs w:val="26"/>
        </w:rPr>
        <w:t>Instruction Standard Curriculum</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A3A93" w:rsidRPr="004F3B2E" w14:paraId="3B4D1DBE" w14:textId="77777777" w:rsidTr="00FA3A93">
        <w:trPr>
          <w:cantSplit/>
          <w:tblHeader/>
        </w:trPr>
        <w:tc>
          <w:tcPr>
            <w:tcW w:w="10530" w:type="dxa"/>
          </w:tcPr>
          <w:p w14:paraId="658BB289" w14:textId="77777777" w:rsidR="00FA3A93" w:rsidRDefault="00FA3A93" w:rsidP="00FA3A93">
            <w:pPr>
              <w:rPr>
                <w:color w:val="00B050"/>
              </w:rPr>
            </w:pPr>
            <w:r>
              <w:rPr>
                <w:rFonts w:eastAsiaTheme="majorEastAsia"/>
              </w:rPr>
              <w:t>The student(s) will be competent and able to successfully perform, complete, and/or discuss the following:</w:t>
            </w:r>
          </w:p>
        </w:tc>
      </w:tr>
      <w:tr w:rsidR="00D245C1" w:rsidRPr="00D245C1" w14:paraId="3AD8EFE6" w14:textId="77777777" w:rsidTr="00FA3A93">
        <w:tc>
          <w:tcPr>
            <w:tcW w:w="10530" w:type="dxa"/>
          </w:tcPr>
          <w:p w14:paraId="187AD20D" w14:textId="77777777" w:rsidR="00FA3A93" w:rsidRPr="00D245C1" w:rsidRDefault="00FA3A93" w:rsidP="00FA3A93">
            <w:pPr>
              <w:pStyle w:val="ListParagraph"/>
              <w:numPr>
                <w:ilvl w:val="0"/>
                <w:numId w:val="26"/>
              </w:numPr>
            </w:pPr>
            <w:r w:rsidRPr="00D245C1">
              <w:t>A3.1 Vehicle Controls Including: Left Turns, Right Turns, Lane Changes, Curves at Highway Speeds, and Entry and Exit on the Interstate or Controlled Access Highway</w:t>
            </w:r>
          </w:p>
        </w:tc>
      </w:tr>
      <w:tr w:rsidR="00D245C1" w:rsidRPr="00D245C1" w14:paraId="2F72245B" w14:textId="77777777" w:rsidTr="00FA3A93">
        <w:tc>
          <w:tcPr>
            <w:tcW w:w="10530" w:type="dxa"/>
          </w:tcPr>
          <w:p w14:paraId="2F7826B8" w14:textId="77777777" w:rsidR="00FA3A93" w:rsidRPr="00D245C1" w:rsidRDefault="00FA3A93" w:rsidP="00FA3A93">
            <w:pPr>
              <w:pStyle w:val="ListParagraph"/>
              <w:numPr>
                <w:ilvl w:val="0"/>
                <w:numId w:val="26"/>
              </w:numPr>
            </w:pPr>
            <w:r w:rsidRPr="00D245C1">
              <w:t>A3.2 Shifting / Transmission</w:t>
            </w:r>
          </w:p>
        </w:tc>
      </w:tr>
      <w:tr w:rsidR="00D245C1" w:rsidRPr="00D245C1" w14:paraId="41718FDC" w14:textId="77777777" w:rsidTr="00FA3A93">
        <w:tc>
          <w:tcPr>
            <w:tcW w:w="10530" w:type="dxa"/>
          </w:tcPr>
          <w:p w14:paraId="48E983C9" w14:textId="77777777" w:rsidR="00FA3A93" w:rsidRPr="00D245C1" w:rsidRDefault="00FA3A93" w:rsidP="00FA3A93">
            <w:pPr>
              <w:pStyle w:val="ListParagraph"/>
              <w:numPr>
                <w:ilvl w:val="0"/>
                <w:numId w:val="26"/>
              </w:numPr>
            </w:pPr>
            <w:r w:rsidRPr="00D245C1">
              <w:t>A3.3 Communications / Signaling</w:t>
            </w:r>
          </w:p>
        </w:tc>
      </w:tr>
      <w:tr w:rsidR="00D245C1" w:rsidRPr="00D245C1" w14:paraId="3057EC9C" w14:textId="77777777" w:rsidTr="00FA3A93">
        <w:tc>
          <w:tcPr>
            <w:tcW w:w="10530" w:type="dxa"/>
          </w:tcPr>
          <w:p w14:paraId="3CA8BC98" w14:textId="77777777" w:rsidR="00FA3A93" w:rsidRPr="00D245C1" w:rsidRDefault="00FA3A93" w:rsidP="00FA3A93">
            <w:pPr>
              <w:pStyle w:val="ListParagraph"/>
              <w:numPr>
                <w:ilvl w:val="0"/>
                <w:numId w:val="26"/>
              </w:numPr>
            </w:pPr>
            <w:r w:rsidRPr="00D245C1">
              <w:t>A3.4 Visual Search</w:t>
            </w:r>
          </w:p>
        </w:tc>
      </w:tr>
      <w:tr w:rsidR="00D245C1" w:rsidRPr="00D245C1" w14:paraId="486C454F" w14:textId="77777777" w:rsidTr="00FA3A93">
        <w:tc>
          <w:tcPr>
            <w:tcW w:w="10530" w:type="dxa"/>
          </w:tcPr>
          <w:p w14:paraId="381CEAE6" w14:textId="77777777" w:rsidR="00FA3A93" w:rsidRPr="00D245C1" w:rsidRDefault="00FA3A93" w:rsidP="00FA3A93">
            <w:pPr>
              <w:pStyle w:val="ListParagraph"/>
              <w:numPr>
                <w:ilvl w:val="0"/>
                <w:numId w:val="26"/>
              </w:numPr>
            </w:pPr>
            <w:r w:rsidRPr="00D245C1">
              <w:t>A3.5 Speed and Space Management</w:t>
            </w:r>
          </w:p>
        </w:tc>
      </w:tr>
      <w:tr w:rsidR="00D245C1" w:rsidRPr="00D245C1" w14:paraId="6218D4BA" w14:textId="77777777" w:rsidTr="00FA3A93">
        <w:tc>
          <w:tcPr>
            <w:tcW w:w="10530" w:type="dxa"/>
          </w:tcPr>
          <w:p w14:paraId="7CABB3AC" w14:textId="77777777" w:rsidR="00FA3A93" w:rsidRPr="00D245C1" w:rsidRDefault="00FA3A93" w:rsidP="00FA3A93">
            <w:pPr>
              <w:pStyle w:val="ListParagraph"/>
              <w:numPr>
                <w:ilvl w:val="0"/>
                <w:numId w:val="26"/>
              </w:numPr>
            </w:pPr>
            <w:r w:rsidRPr="00D245C1">
              <w:t>A3.6 Safe Driver Behavior</w:t>
            </w:r>
          </w:p>
        </w:tc>
      </w:tr>
      <w:tr w:rsidR="00D245C1" w:rsidRPr="00D245C1" w14:paraId="0F56BDA8" w14:textId="77777777" w:rsidTr="00FA3A93">
        <w:tc>
          <w:tcPr>
            <w:tcW w:w="10530" w:type="dxa"/>
          </w:tcPr>
          <w:p w14:paraId="6DA5DE86" w14:textId="77777777" w:rsidR="00FA3A93" w:rsidRPr="00D245C1" w:rsidRDefault="00FA3A93" w:rsidP="00FA3A93">
            <w:pPr>
              <w:pStyle w:val="ListParagraph"/>
              <w:numPr>
                <w:ilvl w:val="0"/>
                <w:numId w:val="26"/>
              </w:numPr>
            </w:pPr>
            <w:r w:rsidRPr="00D245C1">
              <w:t>A3.7 Hours of Service (HOS) Requirements</w:t>
            </w:r>
          </w:p>
        </w:tc>
      </w:tr>
      <w:tr w:rsidR="00D245C1" w:rsidRPr="00D245C1" w14:paraId="31B17046" w14:textId="77777777" w:rsidTr="00FA3A93">
        <w:tc>
          <w:tcPr>
            <w:tcW w:w="10530" w:type="dxa"/>
          </w:tcPr>
          <w:p w14:paraId="0DB69CFE" w14:textId="77777777" w:rsidR="00FA3A93" w:rsidRPr="00D245C1" w:rsidRDefault="00FA3A93" w:rsidP="00FA3A93">
            <w:pPr>
              <w:pStyle w:val="ListParagraph"/>
              <w:numPr>
                <w:ilvl w:val="0"/>
                <w:numId w:val="26"/>
              </w:numPr>
            </w:pPr>
            <w:r w:rsidRPr="00D245C1">
              <w:t>A3.8 Hazard Perception</w:t>
            </w:r>
          </w:p>
        </w:tc>
      </w:tr>
      <w:tr w:rsidR="00D245C1" w:rsidRPr="00D245C1" w14:paraId="7DD2EFDB" w14:textId="77777777" w:rsidTr="00FA3A93">
        <w:tc>
          <w:tcPr>
            <w:tcW w:w="10530" w:type="dxa"/>
          </w:tcPr>
          <w:p w14:paraId="7F2D0983" w14:textId="77777777" w:rsidR="00FA3A93" w:rsidRPr="00D245C1" w:rsidRDefault="00FA3A93" w:rsidP="00FA3A93">
            <w:pPr>
              <w:pStyle w:val="ListParagraph"/>
              <w:numPr>
                <w:ilvl w:val="0"/>
                <w:numId w:val="26"/>
              </w:numPr>
            </w:pPr>
            <w:r w:rsidRPr="00D245C1">
              <w:t>A3.9 Railroad (RR)-Highway Grade Crossing</w:t>
            </w:r>
          </w:p>
        </w:tc>
      </w:tr>
      <w:tr w:rsidR="00D245C1" w:rsidRPr="00D245C1" w14:paraId="1C8CAE1C" w14:textId="77777777" w:rsidTr="00FA3A93">
        <w:tc>
          <w:tcPr>
            <w:tcW w:w="10530" w:type="dxa"/>
          </w:tcPr>
          <w:p w14:paraId="20489BC6" w14:textId="77777777" w:rsidR="00FA3A93" w:rsidRPr="00D245C1" w:rsidRDefault="00FA3A93" w:rsidP="00FA3A93">
            <w:pPr>
              <w:pStyle w:val="ListParagraph"/>
              <w:numPr>
                <w:ilvl w:val="0"/>
                <w:numId w:val="26"/>
              </w:numPr>
            </w:pPr>
            <w:r w:rsidRPr="00D245C1">
              <w:t>A3:10 Night Operations</w:t>
            </w:r>
          </w:p>
        </w:tc>
      </w:tr>
      <w:tr w:rsidR="00D245C1" w:rsidRPr="00D245C1" w14:paraId="0B8A9CF9" w14:textId="77777777" w:rsidTr="00FA3A93">
        <w:tc>
          <w:tcPr>
            <w:tcW w:w="10530" w:type="dxa"/>
          </w:tcPr>
          <w:p w14:paraId="5C001DF8" w14:textId="77777777" w:rsidR="00FA3A93" w:rsidRPr="00D245C1" w:rsidRDefault="00FA3A93" w:rsidP="00FA3A93">
            <w:pPr>
              <w:pStyle w:val="ListParagraph"/>
              <w:numPr>
                <w:ilvl w:val="0"/>
                <w:numId w:val="26"/>
              </w:numPr>
            </w:pPr>
            <w:r w:rsidRPr="00D245C1">
              <w:t>A3.11 Extreme Driving Conditions</w:t>
            </w:r>
          </w:p>
        </w:tc>
      </w:tr>
      <w:tr w:rsidR="00D245C1" w:rsidRPr="00D245C1" w14:paraId="2FD72C21" w14:textId="77777777" w:rsidTr="00FA3A93">
        <w:tc>
          <w:tcPr>
            <w:tcW w:w="10530" w:type="dxa"/>
          </w:tcPr>
          <w:p w14:paraId="5FB4A2D2" w14:textId="77777777" w:rsidR="00FA3A93" w:rsidRPr="00D245C1" w:rsidRDefault="00FA3A93" w:rsidP="00FA3A93">
            <w:pPr>
              <w:pStyle w:val="ListParagraph"/>
              <w:numPr>
                <w:ilvl w:val="0"/>
                <w:numId w:val="26"/>
              </w:numPr>
            </w:pPr>
            <w:r w:rsidRPr="00D245C1">
              <w:t>A3.12 Skid Control / Recovery / Jackknifing, and Other Emergencies</w:t>
            </w:r>
          </w:p>
        </w:tc>
      </w:tr>
    </w:tbl>
    <w:p w14:paraId="6CC4BFA8" w14:textId="77777777" w:rsidR="005B6DB5" w:rsidRPr="00221A4C" w:rsidRDefault="005B6DB5" w:rsidP="00586624">
      <w:pPr>
        <w:rPr>
          <w:rFonts w:asciiTheme="minorHAnsi" w:hAnsiTheme="minorHAnsi" w:cstheme="minorHAnsi"/>
          <w:szCs w:val="24"/>
        </w:rPr>
      </w:pPr>
    </w:p>
    <w:p w14:paraId="52F98FC8" w14:textId="77777777" w:rsidR="00F94028" w:rsidRPr="00F94028" w:rsidRDefault="00F819B0" w:rsidP="006D4784">
      <w:pPr>
        <w:pStyle w:val="Heading2"/>
      </w:pPr>
      <w:r>
        <w:t>PREREQUISITE(S)</w:t>
      </w:r>
    </w:p>
    <w:p w14:paraId="4B0DE052" w14:textId="77777777" w:rsidR="004C3BCF" w:rsidRPr="00D245C1" w:rsidRDefault="00586624">
      <w:pPr>
        <w:rPr>
          <w:rFonts w:asciiTheme="minorHAnsi" w:hAnsiTheme="minorHAnsi" w:cstheme="minorHAnsi"/>
          <w:szCs w:val="24"/>
        </w:rPr>
      </w:pPr>
      <w:r w:rsidRPr="00D245C1">
        <w:rPr>
          <w:rFonts w:asciiTheme="minorHAnsi" w:hAnsiTheme="minorHAnsi" w:cstheme="minorHAnsi"/>
          <w:szCs w:val="24"/>
        </w:rPr>
        <w:t>CTDL 102</w:t>
      </w:r>
      <w:r w:rsidR="005B6DB5" w:rsidRPr="00D245C1">
        <w:rPr>
          <w:rFonts w:asciiTheme="minorHAnsi" w:hAnsiTheme="minorHAnsi" w:cstheme="minorHAnsi"/>
          <w:szCs w:val="24"/>
        </w:rPr>
        <w:t>1</w:t>
      </w:r>
      <w:r w:rsidR="006E2EC9" w:rsidRPr="00D245C1">
        <w:rPr>
          <w:rFonts w:asciiTheme="minorHAnsi" w:hAnsiTheme="minorHAnsi" w:cstheme="minorHAnsi"/>
          <w:szCs w:val="24"/>
        </w:rPr>
        <w:t xml:space="preserve"> and meeting all regulatory requirements for program. </w:t>
      </w:r>
    </w:p>
    <w:p w14:paraId="6E637C82" w14:textId="77777777" w:rsidR="004C3BCF" w:rsidRPr="00994CD3" w:rsidRDefault="004C3BCF" w:rsidP="006D4784">
      <w:pPr>
        <w:pStyle w:val="Heading2"/>
        <w:rPr>
          <w:color w:val="17365D" w:themeColor="text2" w:themeShade="BF"/>
        </w:rPr>
      </w:pPr>
      <w:r w:rsidRPr="00994CD3">
        <w:rPr>
          <w:color w:val="17365D" w:themeColor="text2" w:themeShade="BF"/>
        </w:rPr>
        <w:lastRenderedPageBreak/>
        <w:t>REGULATORY REQUIREMENTS</w:t>
      </w:r>
      <w:r w:rsidR="007F57F5" w:rsidRPr="00994CD3">
        <w:rPr>
          <w:color w:val="17365D" w:themeColor="text2" w:themeShade="BF"/>
        </w:rPr>
        <w:t xml:space="preserve"> </w:t>
      </w:r>
    </w:p>
    <w:p w14:paraId="79AC7571" w14:textId="77777777" w:rsidR="00984C09" w:rsidRPr="00994CD3" w:rsidRDefault="00C34E92">
      <w:pPr>
        <w:rPr>
          <w:rFonts w:asciiTheme="minorHAnsi" w:hAnsiTheme="minorHAnsi" w:cstheme="minorHAnsi"/>
          <w:color w:val="17365D" w:themeColor="text2" w:themeShade="BF"/>
          <w:szCs w:val="24"/>
        </w:rPr>
      </w:pPr>
      <w:r w:rsidRPr="00994CD3">
        <w:rPr>
          <w:rFonts w:asciiTheme="minorHAnsi" w:hAnsiTheme="minorHAnsi" w:cstheme="minorHAnsi"/>
          <w:color w:val="17365D" w:themeColor="text2" w:themeShade="BF"/>
          <w:szCs w:val="24"/>
        </w:rPr>
        <w:t>Students who do not meet regulatory requirements</w:t>
      </w:r>
      <w:r w:rsidR="0040449E" w:rsidRPr="00994CD3">
        <w:rPr>
          <w:rFonts w:asciiTheme="minorHAnsi" w:hAnsiTheme="minorHAnsi" w:cstheme="minorHAnsi"/>
          <w:color w:val="17365D" w:themeColor="text2" w:themeShade="BF"/>
          <w:szCs w:val="24"/>
        </w:rPr>
        <w:t>,</w:t>
      </w:r>
      <w:r w:rsidRPr="00994CD3">
        <w:rPr>
          <w:rFonts w:asciiTheme="minorHAnsi" w:hAnsiTheme="minorHAnsi" w:cstheme="minorHAnsi"/>
          <w:color w:val="17365D" w:themeColor="text2" w:themeShade="BF"/>
          <w:szCs w:val="24"/>
        </w:rPr>
        <w:t xml:space="preserve"> such as passing drug tests, are </w:t>
      </w:r>
      <w:r w:rsidR="000E6175" w:rsidRPr="00994CD3">
        <w:rPr>
          <w:rFonts w:asciiTheme="minorHAnsi" w:hAnsiTheme="minorHAnsi" w:cstheme="minorHAnsi"/>
          <w:color w:val="17365D" w:themeColor="text2" w:themeShade="BF"/>
          <w:szCs w:val="24"/>
        </w:rPr>
        <w:t xml:space="preserve">administratively </w:t>
      </w:r>
      <w:r w:rsidRPr="00994CD3">
        <w:rPr>
          <w:rFonts w:asciiTheme="minorHAnsi" w:hAnsiTheme="minorHAnsi" w:cstheme="minorHAnsi"/>
          <w:color w:val="17365D" w:themeColor="text2" w:themeShade="BF"/>
          <w:szCs w:val="24"/>
        </w:rPr>
        <w:t xml:space="preserve">withdrawn from the program.  Students are responsible </w:t>
      </w:r>
      <w:r w:rsidR="004C3BCF" w:rsidRPr="00994CD3">
        <w:rPr>
          <w:rFonts w:asciiTheme="minorHAnsi" w:hAnsiTheme="minorHAnsi" w:cstheme="minorHAnsi"/>
          <w:color w:val="17365D" w:themeColor="text2" w:themeShade="BF"/>
          <w:szCs w:val="24"/>
        </w:rPr>
        <w:t xml:space="preserve">for </w:t>
      </w:r>
      <w:r w:rsidRPr="00994CD3">
        <w:rPr>
          <w:rFonts w:asciiTheme="minorHAnsi" w:hAnsiTheme="minorHAnsi" w:cstheme="minorHAnsi"/>
          <w:color w:val="17365D" w:themeColor="text2" w:themeShade="BF"/>
          <w:szCs w:val="24"/>
        </w:rPr>
        <w:t xml:space="preserve">costs incurred.  </w:t>
      </w:r>
    </w:p>
    <w:p w14:paraId="682277BE" w14:textId="77777777" w:rsidR="007F57F5" w:rsidRPr="00994CD3" w:rsidRDefault="007F57F5">
      <w:pPr>
        <w:rPr>
          <w:rFonts w:asciiTheme="minorHAnsi" w:hAnsiTheme="minorHAnsi" w:cstheme="minorHAnsi"/>
          <w:color w:val="17365D" w:themeColor="text2" w:themeShade="BF"/>
          <w:szCs w:val="24"/>
        </w:rPr>
      </w:pPr>
    </w:p>
    <w:p w14:paraId="0D58B26E" w14:textId="77777777" w:rsidR="007F57F5" w:rsidRPr="00994CD3" w:rsidRDefault="007F57F5" w:rsidP="007F57F5">
      <w:pPr>
        <w:rPr>
          <w:color w:val="17365D" w:themeColor="text2" w:themeShade="BF"/>
        </w:rPr>
      </w:pPr>
      <w:r w:rsidRPr="00994CD3">
        <w:rPr>
          <w:color w:val="17365D" w:themeColor="text2" w:themeShade="BF"/>
        </w:rPr>
        <w:t xml:space="preserve">This course meets the minimum Federal curricula requirements as set forth in the Entry-Level Driver Training (ELDT) regulations.  Southeastern Technical College is registered as a training provider at </w:t>
      </w:r>
      <w:hyperlink r:id="rId16" w:history="1">
        <w:r w:rsidRPr="00994CD3">
          <w:rPr>
            <w:color w:val="17365D" w:themeColor="text2" w:themeShade="BF"/>
            <w:u w:val="single"/>
          </w:rPr>
          <w:t>http://tpr.fmcsa.dot.gov/provider</w:t>
        </w:r>
      </w:hyperlink>
      <w:r w:rsidRPr="00994CD3">
        <w:rPr>
          <w:color w:val="17365D" w:themeColor="text2" w:themeShade="BF"/>
        </w:rPr>
        <w:t xml:space="preserve">.  These regulations require that students take both CTDL 1021 and CTDL 1031 at the same college within one year of one another.  “Other” regulatory requirements will be followed as mandated.   </w:t>
      </w:r>
    </w:p>
    <w:p w14:paraId="1EC1E9D9" w14:textId="77777777" w:rsidR="00A85A6C" w:rsidRPr="0046736D" w:rsidRDefault="00A85A6C">
      <w:pPr>
        <w:rPr>
          <w:rFonts w:asciiTheme="minorHAnsi" w:hAnsiTheme="minorHAnsi" w:cstheme="minorHAnsi"/>
          <w:szCs w:val="24"/>
        </w:rPr>
      </w:pPr>
    </w:p>
    <w:p w14:paraId="1034F30A" w14:textId="77777777" w:rsidR="00A85A6C" w:rsidRPr="0046736D" w:rsidRDefault="00A85A6C">
      <w:pPr>
        <w:rPr>
          <w:rFonts w:asciiTheme="minorHAnsi" w:hAnsiTheme="minorHAnsi" w:cstheme="minorHAnsi"/>
          <w:b/>
          <w:szCs w:val="24"/>
        </w:rPr>
      </w:pPr>
      <w:r w:rsidRPr="0046736D">
        <w:rPr>
          <w:rFonts w:asciiTheme="minorHAnsi" w:hAnsiTheme="minorHAnsi" w:cstheme="minorHAnsi"/>
          <w:b/>
          <w:szCs w:val="24"/>
        </w:rPr>
        <w:t>SAFETY WITHDRAWALS</w:t>
      </w:r>
    </w:p>
    <w:p w14:paraId="5A5C8BDE" w14:textId="77777777" w:rsidR="00A85A6C" w:rsidRPr="00C468D3" w:rsidRDefault="00A85A6C" w:rsidP="00A85A6C">
      <w:pPr>
        <w:rPr>
          <w:color w:val="000000" w:themeColor="text1"/>
        </w:rPr>
      </w:pPr>
      <w:r w:rsidRPr="0046736D">
        <w:rPr>
          <w:rFonts w:asciiTheme="minorHAnsi" w:hAnsiTheme="minorHAnsi" w:cstheme="minorHAnsi"/>
          <w:szCs w:val="24"/>
        </w:rPr>
        <w:t>I</w:t>
      </w:r>
      <w:r w:rsidR="00B730D2" w:rsidRPr="0046736D">
        <w:rPr>
          <w:rFonts w:asciiTheme="minorHAnsi" w:hAnsiTheme="minorHAnsi" w:cstheme="minorHAnsi"/>
          <w:szCs w:val="24"/>
        </w:rPr>
        <w:t xml:space="preserve">n the event </w:t>
      </w:r>
      <w:r w:rsidRPr="0046736D">
        <w:rPr>
          <w:rFonts w:asciiTheme="minorHAnsi" w:hAnsiTheme="minorHAnsi" w:cstheme="minorHAnsi"/>
          <w:szCs w:val="24"/>
        </w:rPr>
        <w:t xml:space="preserve">there are </w:t>
      </w:r>
      <w:r w:rsidR="000E6175" w:rsidRPr="0046736D">
        <w:rPr>
          <w:rFonts w:asciiTheme="minorHAnsi" w:hAnsiTheme="minorHAnsi" w:cstheme="minorHAnsi"/>
          <w:szCs w:val="24"/>
        </w:rPr>
        <w:t xml:space="preserve">disproportionate </w:t>
      </w:r>
      <w:r w:rsidRPr="0046736D">
        <w:rPr>
          <w:rFonts w:asciiTheme="minorHAnsi" w:hAnsiTheme="minorHAnsi" w:cstheme="minorHAnsi"/>
          <w:szCs w:val="24"/>
        </w:rPr>
        <w:t xml:space="preserve">safety concerns for students, instructors, and/or the public, students will be </w:t>
      </w:r>
      <w:r w:rsidR="006274F2" w:rsidRPr="0046736D">
        <w:rPr>
          <w:rFonts w:asciiTheme="minorHAnsi" w:hAnsiTheme="minorHAnsi" w:cstheme="minorHAnsi"/>
          <w:szCs w:val="24"/>
        </w:rPr>
        <w:t xml:space="preserve">administratively </w:t>
      </w:r>
      <w:r w:rsidRPr="0046736D">
        <w:rPr>
          <w:rFonts w:asciiTheme="minorHAnsi" w:hAnsiTheme="minorHAnsi" w:cstheme="minorHAnsi"/>
          <w:szCs w:val="24"/>
        </w:rPr>
        <w:t>withdrawn</w:t>
      </w:r>
      <w:r w:rsidR="000E6175" w:rsidRPr="0046736D">
        <w:rPr>
          <w:rFonts w:asciiTheme="minorHAnsi" w:hAnsiTheme="minorHAnsi" w:cstheme="minorHAnsi"/>
          <w:szCs w:val="24"/>
        </w:rPr>
        <w:t xml:space="preserve"> from </w:t>
      </w:r>
      <w:r w:rsidR="000E6175" w:rsidRPr="00D245C1">
        <w:rPr>
          <w:rFonts w:asciiTheme="minorHAnsi" w:hAnsiTheme="minorHAnsi" w:cstheme="minorHAnsi"/>
          <w:szCs w:val="24"/>
        </w:rPr>
        <w:t xml:space="preserve">CTDL </w:t>
      </w:r>
      <w:r w:rsidR="007F57F5" w:rsidRPr="00D245C1">
        <w:rPr>
          <w:rFonts w:asciiTheme="minorHAnsi" w:hAnsiTheme="minorHAnsi" w:cstheme="minorHAnsi"/>
          <w:szCs w:val="24"/>
        </w:rPr>
        <w:t>1031</w:t>
      </w:r>
      <w:r w:rsidRPr="00D245C1">
        <w:rPr>
          <w:rFonts w:asciiTheme="minorHAnsi" w:hAnsiTheme="minorHAnsi" w:cstheme="minorHAnsi"/>
          <w:szCs w:val="24"/>
        </w:rPr>
        <w:t>.</w:t>
      </w:r>
      <w:r w:rsidR="00572B17" w:rsidRPr="00D245C1">
        <w:rPr>
          <w:rFonts w:asciiTheme="minorHAnsi" w:hAnsiTheme="minorHAnsi" w:cstheme="minorHAnsi"/>
          <w:szCs w:val="24"/>
        </w:rPr>
        <w:t xml:space="preserve">  </w:t>
      </w:r>
      <w:r w:rsidR="00572B17" w:rsidRPr="0046736D">
        <w:rPr>
          <w:rFonts w:asciiTheme="minorHAnsi" w:hAnsiTheme="minorHAnsi" w:cstheme="minorHAnsi"/>
          <w:szCs w:val="24"/>
        </w:rPr>
        <w:t>Students are responsible for costs incurred</w:t>
      </w:r>
      <w:r w:rsidR="00B730D2" w:rsidRPr="0046736D">
        <w:rPr>
          <w:rFonts w:asciiTheme="minorHAnsi" w:hAnsiTheme="minorHAnsi" w:cstheme="minorHAnsi"/>
          <w:szCs w:val="24"/>
        </w:rPr>
        <w:t xml:space="preserve"> as a result of withdrawal</w:t>
      </w:r>
      <w:r w:rsidR="00572B17" w:rsidRPr="0046736D">
        <w:rPr>
          <w:rFonts w:asciiTheme="minorHAnsi" w:hAnsiTheme="minorHAnsi" w:cstheme="minorHAnsi"/>
          <w:szCs w:val="24"/>
        </w:rPr>
        <w:t xml:space="preserve">.  </w:t>
      </w:r>
      <w:r w:rsidR="00B730D2" w:rsidRPr="0046736D">
        <w:rPr>
          <w:rFonts w:asciiTheme="minorHAnsi" w:hAnsiTheme="minorHAnsi" w:cstheme="minorHAnsi"/>
          <w:szCs w:val="24"/>
        </w:rPr>
        <w:t xml:space="preserve">Instructors document safety concerns on daily evaluations.  </w:t>
      </w:r>
      <w:r w:rsidR="00361A42" w:rsidRPr="00C468D3">
        <w:rPr>
          <w:rFonts w:asciiTheme="minorHAnsi" w:hAnsiTheme="minorHAnsi" w:cstheme="minorHAnsi"/>
          <w:color w:val="000000" w:themeColor="text1"/>
          <w:szCs w:val="24"/>
        </w:rPr>
        <w:t>Note:  The inability to successfully conduct a full pre-trip inspection is a safety concern.</w:t>
      </w:r>
      <w:r w:rsidR="00B730D2" w:rsidRPr="00C468D3">
        <w:rPr>
          <w:rFonts w:asciiTheme="minorHAnsi" w:hAnsiTheme="minorHAnsi" w:cstheme="minorHAnsi"/>
          <w:color w:val="000000" w:themeColor="text1"/>
          <w:szCs w:val="24"/>
        </w:rPr>
        <w:t xml:space="preserve"> </w:t>
      </w:r>
    </w:p>
    <w:p w14:paraId="2B6E9732" w14:textId="77777777" w:rsidR="00F94028" w:rsidRPr="00F94028" w:rsidRDefault="00984C09" w:rsidP="006D4784">
      <w:pPr>
        <w:pStyle w:val="Heading2"/>
      </w:pPr>
      <w:r w:rsidRPr="00FF76DC">
        <w:t>GENER</w:t>
      </w:r>
      <w:r w:rsidR="00F94028" w:rsidRPr="00FF76DC">
        <w:t>AL EDUCATION CORE COMPETENCIES</w:t>
      </w:r>
    </w:p>
    <w:p w14:paraId="4CAB20F2" w14:textId="77777777"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14:paraId="5C1BBE34" w14:textId="77777777"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14:paraId="2F5CA603"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105981C2"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54D39996" w14:textId="77777777" w:rsidR="00F94028" w:rsidRPr="00F94028" w:rsidRDefault="000A7728" w:rsidP="006D4784">
      <w:pPr>
        <w:pStyle w:val="Heading2"/>
      </w:pPr>
      <w:r>
        <w:t>STUDENT REQUIREMENTS</w:t>
      </w:r>
    </w:p>
    <w:p w14:paraId="54B7EC7A" w14:textId="77777777" w:rsidR="00221A4C" w:rsidRDefault="00221A4C" w:rsidP="00221A4C">
      <w:pPr>
        <w:rPr>
          <w:rFonts w:asciiTheme="minorHAnsi" w:hAnsiTheme="minorHAnsi" w:cstheme="minorHAnsi"/>
          <w:szCs w:val="24"/>
        </w:rPr>
      </w:pPr>
      <w:r w:rsidRPr="00221A4C">
        <w:rPr>
          <w:rFonts w:asciiTheme="minorHAnsi" w:hAnsiTheme="minorHAnsi" w:cstheme="minorHAnsi"/>
          <w:szCs w:val="24"/>
        </w:rPr>
        <w:t>Students are expected to complete all tests and daily assignments</w:t>
      </w:r>
      <w:r w:rsidR="00412FA4">
        <w:rPr>
          <w:rFonts w:asciiTheme="minorHAnsi" w:hAnsiTheme="minorHAnsi" w:cstheme="minorHAnsi"/>
          <w:szCs w:val="24"/>
        </w:rPr>
        <w:t xml:space="preserve"> on the date scheduled</w:t>
      </w:r>
      <w:r w:rsidRPr="00221A4C">
        <w:rPr>
          <w:rFonts w:asciiTheme="minorHAnsi" w:hAnsiTheme="minorHAnsi" w:cstheme="minorHAnsi"/>
          <w:szCs w:val="24"/>
        </w:rPr>
        <w:t xml:space="preserve">.  </w:t>
      </w:r>
    </w:p>
    <w:p w14:paraId="2EF7EE1F" w14:textId="77777777" w:rsidR="00D245C1" w:rsidRPr="00994CD3" w:rsidRDefault="00D245C1" w:rsidP="00D245C1">
      <w:pPr>
        <w:keepNext/>
        <w:keepLines/>
        <w:spacing w:before="240" w:after="40"/>
        <w:outlineLvl w:val="1"/>
        <w:rPr>
          <w:rFonts w:eastAsiaTheme="majorEastAsia" w:cs="Calibri"/>
          <w:b/>
          <w:caps/>
          <w:snapToGrid/>
          <w:szCs w:val="24"/>
        </w:rPr>
      </w:pPr>
      <w:bookmarkStart w:id="2" w:name="_Hlk92177906"/>
      <w:r w:rsidRPr="00994CD3">
        <w:rPr>
          <w:rFonts w:eastAsiaTheme="majorEastAsia" w:cs="Calibri"/>
          <w:b/>
          <w:caps/>
          <w:snapToGrid/>
          <w:szCs w:val="24"/>
        </w:rPr>
        <w:t>COVID-19 MASK REQUIREMENT</w:t>
      </w:r>
    </w:p>
    <w:bookmarkEnd w:id="2"/>
    <w:p w14:paraId="7876E104" w14:textId="77777777" w:rsidR="00D164CD" w:rsidRPr="00994CD3" w:rsidRDefault="00D164CD" w:rsidP="00D164CD">
      <w:pPr>
        <w:pStyle w:val="xmsonormal"/>
        <w:rPr>
          <w:sz w:val="24"/>
          <w:szCs w:val="24"/>
        </w:rPr>
      </w:pPr>
      <w:r w:rsidRPr="00994CD3">
        <w:rPr>
          <w:sz w:val="24"/>
          <w:szCs w:val="24"/>
        </w:rPr>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03A35AC8" w14:textId="77777777" w:rsidR="00D245C1" w:rsidRPr="00D245C1" w:rsidRDefault="00D245C1" w:rsidP="00D245C1">
      <w:pPr>
        <w:keepNext/>
        <w:keepLines/>
        <w:spacing w:before="240" w:after="40"/>
        <w:outlineLvl w:val="1"/>
        <w:rPr>
          <w:rFonts w:eastAsiaTheme="majorEastAsia" w:cs="Calibri"/>
          <w:b/>
          <w:caps/>
          <w:szCs w:val="26"/>
        </w:rPr>
      </w:pPr>
      <w:r w:rsidRPr="00D245C1">
        <w:rPr>
          <w:rFonts w:eastAsiaTheme="majorEastAsia" w:cs="Calibri"/>
          <w:b/>
          <w:caps/>
          <w:szCs w:val="26"/>
        </w:rPr>
        <w:t>COVID-19 Signs and symptoms</w:t>
      </w:r>
    </w:p>
    <w:p w14:paraId="2CDE55BE" w14:textId="77777777" w:rsidR="00D245C1" w:rsidRPr="00D245C1" w:rsidRDefault="00D245C1" w:rsidP="00D245C1">
      <w:r w:rsidRPr="00D245C1">
        <w:t>We encourage individuals to monitor for the signs and symptoms of COVID-19 prior to coming on campus.</w:t>
      </w:r>
    </w:p>
    <w:p w14:paraId="688C1E81" w14:textId="77777777" w:rsidR="00D245C1" w:rsidRPr="00D245C1" w:rsidRDefault="00D245C1" w:rsidP="00D245C1"/>
    <w:p w14:paraId="627B3BD0" w14:textId="77777777" w:rsidR="00D245C1" w:rsidRPr="00D245C1" w:rsidRDefault="00D245C1" w:rsidP="00D245C1">
      <w:r w:rsidRPr="00D245C1">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2CB28B8E" w14:textId="77777777" w:rsidR="00D245C1" w:rsidRPr="00D245C1" w:rsidRDefault="00D245C1" w:rsidP="00D245C1"/>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D245C1" w:rsidRPr="00D245C1" w14:paraId="24B8CCF6" w14:textId="77777777" w:rsidTr="00AF1F67">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A09D20" w14:textId="77777777" w:rsidR="00D245C1" w:rsidRPr="00D245C1" w:rsidRDefault="00D245C1" w:rsidP="00D245C1">
            <w:pPr>
              <w:widowControl/>
              <w:jc w:val="center"/>
              <w:rPr>
                <w:rFonts w:asciiTheme="minorHAnsi" w:eastAsiaTheme="minorHAnsi" w:hAnsiTheme="minorHAnsi" w:cstheme="minorHAnsi"/>
                <w:snapToGrid/>
                <w:sz w:val="28"/>
                <w:szCs w:val="28"/>
              </w:rPr>
            </w:pPr>
            <w:r w:rsidRPr="00D245C1">
              <w:rPr>
                <w:rFonts w:asciiTheme="minorHAnsi" w:eastAsiaTheme="minorHAnsi" w:hAnsiTheme="minorHAnsi" w:cstheme="minorHAnsi"/>
                <w:b/>
                <w:bCs/>
                <w:snapToGrid/>
                <w:sz w:val="28"/>
                <w:szCs w:val="28"/>
              </w:rPr>
              <w:t>COVID-19 Key Symptoms</w:t>
            </w:r>
          </w:p>
        </w:tc>
      </w:tr>
      <w:tr w:rsidR="00D245C1" w:rsidRPr="00D245C1" w14:paraId="535EBCCE"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BC844" w14:textId="77777777" w:rsidR="00D245C1" w:rsidRPr="00D245C1" w:rsidRDefault="00D245C1" w:rsidP="00D245C1">
            <w:pPr>
              <w:widowControl/>
              <w:rPr>
                <w:rFonts w:asciiTheme="minorHAnsi" w:eastAsiaTheme="minorHAnsi" w:hAnsiTheme="minorHAnsi" w:cstheme="minorHAnsi"/>
                <w:snapToGrid/>
                <w:szCs w:val="24"/>
              </w:rPr>
            </w:pPr>
            <w:r w:rsidRPr="00D245C1">
              <w:rPr>
                <w:rFonts w:asciiTheme="minorHAnsi" w:eastAsiaTheme="minorHAnsi" w:hAnsiTheme="minorHAnsi" w:cstheme="minorHAnsi"/>
                <w:bCs/>
                <w:iCs/>
                <w:snapToGrid/>
                <w:szCs w:val="24"/>
              </w:rPr>
              <w:t xml:space="preserve">Fever or felt feverish </w:t>
            </w:r>
          </w:p>
        </w:tc>
      </w:tr>
      <w:tr w:rsidR="00D245C1" w:rsidRPr="00D245C1" w14:paraId="25630609"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7E1E73"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Chills</w:t>
            </w:r>
          </w:p>
        </w:tc>
      </w:tr>
      <w:tr w:rsidR="00D245C1" w:rsidRPr="00D245C1" w14:paraId="75730078"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B3C3E"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Shortness of breath or difficulty breathing (not attributed to any other health condition)</w:t>
            </w:r>
          </w:p>
        </w:tc>
      </w:tr>
      <w:tr w:rsidR="00D245C1" w:rsidRPr="00D245C1" w14:paraId="2C0DDD76"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5F5A7"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lastRenderedPageBreak/>
              <w:t xml:space="preserve">Cough: new or worsening, </w:t>
            </w:r>
            <w:r w:rsidRPr="00D245C1">
              <w:rPr>
                <w:rFonts w:asciiTheme="minorHAnsi" w:eastAsiaTheme="minorHAnsi" w:hAnsiTheme="minorHAnsi" w:cstheme="minorHAnsi"/>
                <w:bCs/>
                <w:snapToGrid/>
                <w:szCs w:val="24"/>
              </w:rPr>
              <w:t>not attributed to another health condition</w:t>
            </w:r>
          </w:p>
        </w:tc>
      </w:tr>
      <w:tr w:rsidR="00D245C1" w:rsidRPr="00D245C1" w14:paraId="335B3FD9"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F5D0E2"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Fatigue</w:t>
            </w:r>
          </w:p>
        </w:tc>
      </w:tr>
      <w:tr w:rsidR="00D245C1" w:rsidRPr="00D245C1" w14:paraId="68B749E7"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AD4830"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Muscle or body aches</w:t>
            </w:r>
          </w:p>
        </w:tc>
      </w:tr>
      <w:tr w:rsidR="00D245C1" w:rsidRPr="00D245C1" w14:paraId="0A91259B"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B1568"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Headache</w:t>
            </w:r>
          </w:p>
        </w:tc>
      </w:tr>
      <w:tr w:rsidR="00D245C1" w:rsidRPr="00D245C1" w14:paraId="59A4CE19"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C5138"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New loss of taste or smell</w:t>
            </w:r>
          </w:p>
        </w:tc>
      </w:tr>
      <w:tr w:rsidR="00D245C1" w:rsidRPr="00D245C1" w14:paraId="29C148B3"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837F8F"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Sore throat (not attributed to any other health condition)</w:t>
            </w:r>
          </w:p>
        </w:tc>
      </w:tr>
      <w:tr w:rsidR="00D245C1" w:rsidRPr="00D245C1" w14:paraId="0A18533A"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0EB3E5"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Congestion or runny nose (not attributed to any other health condition)</w:t>
            </w:r>
          </w:p>
        </w:tc>
      </w:tr>
      <w:tr w:rsidR="00D245C1" w:rsidRPr="00D245C1" w14:paraId="6F9ABA75"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D956F"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Nausea or vomiting</w:t>
            </w:r>
          </w:p>
        </w:tc>
      </w:tr>
      <w:tr w:rsidR="00D245C1" w:rsidRPr="00D245C1" w14:paraId="1E23B02D"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0135E" w14:textId="77777777" w:rsidR="00D245C1" w:rsidRPr="00D245C1" w:rsidRDefault="00D245C1" w:rsidP="00D245C1">
            <w:pPr>
              <w:widowControl/>
              <w:rPr>
                <w:rFonts w:asciiTheme="minorHAnsi" w:eastAsiaTheme="minorHAnsi" w:hAnsiTheme="minorHAnsi" w:cstheme="minorHAnsi"/>
                <w:bCs/>
                <w:iCs/>
                <w:snapToGrid/>
                <w:szCs w:val="24"/>
              </w:rPr>
            </w:pPr>
            <w:r w:rsidRPr="00D245C1">
              <w:rPr>
                <w:rFonts w:asciiTheme="minorHAnsi" w:eastAsiaTheme="minorHAnsi" w:hAnsiTheme="minorHAnsi" w:cstheme="minorHAnsi"/>
                <w:bCs/>
                <w:iCs/>
                <w:snapToGrid/>
                <w:szCs w:val="24"/>
              </w:rPr>
              <w:t>Diarrhea</w:t>
            </w:r>
          </w:p>
        </w:tc>
      </w:tr>
      <w:tr w:rsidR="00D245C1" w:rsidRPr="00D245C1" w14:paraId="2AF9DF28" w14:textId="77777777" w:rsidTr="00AF1F67">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A2A7C92" w14:textId="77777777" w:rsidR="00D245C1" w:rsidRPr="00D245C1" w:rsidRDefault="00D245C1" w:rsidP="00D245C1">
            <w:pPr>
              <w:widowControl/>
              <w:rPr>
                <w:rFonts w:asciiTheme="minorHAnsi" w:eastAsiaTheme="minorHAnsi" w:hAnsiTheme="minorHAnsi" w:cstheme="minorHAnsi"/>
                <w:snapToGrid/>
                <w:szCs w:val="24"/>
              </w:rPr>
            </w:pPr>
          </w:p>
        </w:tc>
      </w:tr>
      <w:tr w:rsidR="00D245C1" w:rsidRPr="00D245C1" w14:paraId="53C2D51C"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2CD82" w14:textId="77777777" w:rsidR="00D245C1" w:rsidRPr="00D245C1" w:rsidRDefault="00D245C1" w:rsidP="00D245C1">
            <w:pPr>
              <w:widowControl/>
              <w:rPr>
                <w:rFonts w:asciiTheme="minorHAnsi" w:eastAsiaTheme="minorHAnsi" w:hAnsiTheme="minorHAnsi" w:cstheme="minorHAnsi"/>
                <w:snapToGrid/>
                <w:szCs w:val="24"/>
              </w:rPr>
            </w:pPr>
            <w:r w:rsidRPr="00D245C1">
              <w:rPr>
                <w:rFonts w:asciiTheme="minorHAnsi" w:eastAsiaTheme="minorHAnsi" w:hAnsiTheme="minorHAnsi" w:cstheme="minorHAnsi"/>
                <w:b/>
                <w:bCs/>
                <w:snapToGrid/>
                <w:szCs w:val="24"/>
              </w:rPr>
              <w:t>In the past 14 days, if you:</w:t>
            </w:r>
          </w:p>
        </w:tc>
      </w:tr>
      <w:tr w:rsidR="00D245C1" w:rsidRPr="00D245C1" w14:paraId="7D74C6F1" w14:textId="77777777" w:rsidTr="00AF1F6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67B0" w14:textId="77777777" w:rsidR="00D245C1" w:rsidRPr="00D245C1" w:rsidRDefault="00D245C1" w:rsidP="00D245C1">
            <w:pPr>
              <w:widowControl/>
              <w:rPr>
                <w:rFonts w:asciiTheme="minorHAnsi" w:eastAsiaTheme="minorHAnsi" w:hAnsiTheme="minorHAnsi" w:cstheme="minorHAnsi"/>
                <w:snapToGrid/>
                <w:szCs w:val="24"/>
              </w:rPr>
            </w:pPr>
            <w:r w:rsidRPr="00D245C1">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p w14:paraId="0400FD12" w14:textId="77777777" w:rsidR="00D245C1" w:rsidRPr="00D245C1" w:rsidRDefault="00D245C1" w:rsidP="00D245C1">
      <w:pPr>
        <w:keepNext/>
        <w:keepLines/>
        <w:spacing w:before="240" w:after="40"/>
        <w:outlineLvl w:val="1"/>
        <w:rPr>
          <w:rFonts w:eastAsiaTheme="majorEastAsia" w:cs="Calibri"/>
          <w:b/>
          <w:caps/>
          <w:szCs w:val="26"/>
        </w:rPr>
      </w:pPr>
      <w:r w:rsidRPr="00D245C1">
        <w:rPr>
          <w:rFonts w:eastAsiaTheme="majorEastAsia" w:cs="Calibri"/>
          <w:b/>
          <w:caps/>
          <w:szCs w:val="26"/>
        </w:rPr>
        <w:t>Covid-19 Self-Reporting Requirement</w:t>
      </w:r>
    </w:p>
    <w:p w14:paraId="34F95635" w14:textId="77777777" w:rsidR="00D245C1" w:rsidRPr="00D245C1" w:rsidRDefault="00D245C1" w:rsidP="00D245C1">
      <w:pPr>
        <w:shd w:val="clear" w:color="auto" w:fill="FFFFFF"/>
      </w:pPr>
      <w:r w:rsidRPr="00D245C1">
        <w:rPr>
          <w:bdr w:val="none" w:sz="0" w:space="0" w:color="auto" w:frame="1"/>
        </w:rPr>
        <w:t xml:space="preserve">Students, regardless of vaccination status, who test positive for COVID-19 or who have been exposed to a COVID-19 positive person, are required to self-report using </w:t>
      </w:r>
      <w:hyperlink r:id="rId17" w:tooltip="COVID 19 Self Reporting Form" w:history="1">
        <w:r w:rsidRPr="00D245C1">
          <w:rPr>
            <w:u w:val="single"/>
          </w:rPr>
          <w:t>https://www.southeasterntech.edu/covid-19/</w:t>
        </w:r>
      </w:hyperlink>
      <w:r w:rsidRPr="00D245C1">
        <w:t xml:space="preserve">.  </w:t>
      </w:r>
      <w:r w:rsidRPr="00D245C1">
        <w:rPr>
          <w:bdr w:val="none" w:sz="0" w:space="0" w:color="auto" w:frame="1"/>
        </w:rPr>
        <w:t xml:space="preserve">Report all positive cases of COVID-19 to your instructor and </w:t>
      </w:r>
      <w:hyperlink r:id="rId18" w:tooltip="swaters@southeasterntech.edu" w:history="1">
        <w:r w:rsidRPr="00D245C1">
          <w:rPr>
            <w:u w:val="single"/>
            <w:bdr w:val="none" w:sz="0" w:space="0" w:color="auto" w:frame="1"/>
          </w:rPr>
          <w:t>Stephannie Waters</w:t>
        </w:r>
      </w:hyperlink>
      <w:r w:rsidRPr="00D245C1">
        <w:rPr>
          <w:bdr w:val="none" w:sz="0" w:space="0" w:color="auto" w:frame="1"/>
        </w:rPr>
        <w:t xml:space="preserve">, Exposure Control Coordinator, </w:t>
      </w:r>
      <w:hyperlink r:id="rId19" w:tgtFrame="_blank" w:tooltip="Email for Stephannie Waters" w:history="1">
        <w:r w:rsidRPr="00D245C1">
          <w:rPr>
            <w:u w:val="single"/>
            <w:bdr w:val="none" w:sz="0" w:space="0" w:color="auto" w:frame="1"/>
          </w:rPr>
          <w:t>swaters@southeasterntech.edu</w:t>
        </w:r>
      </w:hyperlink>
      <w:r w:rsidRPr="00D245C1">
        <w:rPr>
          <w:bdr w:val="none" w:sz="0" w:space="0" w:color="auto" w:frame="1"/>
        </w:rPr>
        <w:t>, 912-538-3195.</w:t>
      </w:r>
    </w:p>
    <w:p w14:paraId="5C6D11B5" w14:textId="77777777" w:rsidR="00FF67E5" w:rsidRPr="00AA1BB4" w:rsidRDefault="00FF67E5" w:rsidP="006D4784">
      <w:pPr>
        <w:pStyle w:val="Heading2"/>
      </w:pPr>
      <w:r w:rsidRPr="00AA1BB4">
        <w:t>ATTENDANCE GUIDELINES COmmercial truck driving</w:t>
      </w:r>
    </w:p>
    <w:p w14:paraId="5F4D4084" w14:textId="77777777" w:rsidR="00224308" w:rsidRDefault="00224308" w:rsidP="00224308">
      <w:pPr>
        <w:rPr>
          <w:rFonts w:cs="Arial"/>
          <w:color w:val="000000" w:themeColor="text1"/>
        </w:rPr>
      </w:pPr>
      <w:r>
        <w:rPr>
          <w:rFonts w:cs="Arial"/>
          <w:color w:val="000000" w:themeColor="text1"/>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14:paraId="31B0FA25" w14:textId="77777777" w:rsidR="00224308" w:rsidRDefault="00224308" w:rsidP="00224308">
      <w:pPr>
        <w:rPr>
          <w:rFonts w:cs="Arial"/>
          <w:color w:val="000000" w:themeColor="text1"/>
        </w:rPr>
      </w:pPr>
    </w:p>
    <w:p w14:paraId="6D793062" w14:textId="77777777" w:rsidR="00224308" w:rsidRDefault="00224308" w:rsidP="00224308">
      <w:pPr>
        <w:rPr>
          <w:rFonts w:cs="Arial"/>
          <w:color w:val="000000" w:themeColor="text1"/>
        </w:rPr>
      </w:pPr>
      <w:r>
        <w:rPr>
          <w:rFonts w:cs="Arial"/>
          <w:color w:val="000000" w:themeColor="text1"/>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14:paraId="5D4222BA" w14:textId="77777777" w:rsidR="00224308" w:rsidRDefault="00224308" w:rsidP="00224308">
      <w:pPr>
        <w:rPr>
          <w:rFonts w:cs="Arial"/>
          <w:color w:val="000000" w:themeColor="text1"/>
        </w:rPr>
      </w:pPr>
    </w:p>
    <w:p w14:paraId="4D3B0E9D" w14:textId="77777777" w:rsidR="00224308" w:rsidRDefault="00224308" w:rsidP="00224308">
      <w:pPr>
        <w:rPr>
          <w:rFonts w:cs="Arial"/>
          <w:color w:val="000000" w:themeColor="text1"/>
        </w:rPr>
      </w:pPr>
      <w:r>
        <w:rPr>
          <w:rFonts w:cs="Arial"/>
          <w:color w:val="000000" w:themeColor="text1"/>
        </w:rPr>
        <w:t>Instructors are responsible for determining whether missed work may be made up and the content and dates for makeup work is at the discretion of the instructor.</w:t>
      </w:r>
    </w:p>
    <w:p w14:paraId="6DAC7D17" w14:textId="77777777" w:rsidR="00224308" w:rsidRDefault="00224308" w:rsidP="00224308">
      <w:pPr>
        <w:spacing w:after="100"/>
        <w:rPr>
          <w:rFonts w:cs="Arial"/>
          <w:color w:val="000000" w:themeColor="text1"/>
        </w:rPr>
      </w:pPr>
    </w:p>
    <w:p w14:paraId="0D47D651" w14:textId="77777777" w:rsidR="00224308" w:rsidRDefault="00224308" w:rsidP="00224308">
      <w:pPr>
        <w:spacing w:after="100"/>
        <w:rPr>
          <w:rFonts w:cs="Arial"/>
          <w:color w:val="000000" w:themeColor="text1"/>
        </w:rPr>
      </w:pPr>
      <w:r>
        <w:rPr>
          <w:rFonts w:cs="Arial"/>
          <w:color w:val="000000" w:themeColor="text1"/>
        </w:rPr>
        <w:t>Attendance is counted from the first scheduled class meeting of each semester/term. To receive credit for a course a student must attend at least 90% of the scheduled instructional time. All work missed due to tardiness or absences must be made up at the convenience of the instructor.  Any student attending less than the required scheduled instructional time (90%) may be dropped from the course/CTDL program as stated below in the Withdrawal Procedure.</w:t>
      </w:r>
    </w:p>
    <w:p w14:paraId="17F597C0" w14:textId="77777777" w:rsidR="00224308" w:rsidRDefault="00224308" w:rsidP="00224308">
      <w:pPr>
        <w:spacing w:after="100"/>
        <w:rPr>
          <w:rFonts w:cs="Arial"/>
          <w:color w:val="000000" w:themeColor="text1"/>
        </w:rPr>
      </w:pPr>
      <w:r>
        <w:rPr>
          <w:rFonts w:cs="Arial"/>
          <w:color w:val="000000" w:themeColor="text1"/>
        </w:rPr>
        <w:t xml:space="preserve">Tardy means arriving after the scheduled time for instruction to begin. Early departure means leaving before the end of the scheduled time. Three (3) </w:t>
      </w:r>
      <w:proofErr w:type="spellStart"/>
      <w:r>
        <w:rPr>
          <w:rFonts w:cs="Arial"/>
          <w:color w:val="000000" w:themeColor="text1"/>
        </w:rPr>
        <w:t>tardies</w:t>
      </w:r>
      <w:proofErr w:type="spellEnd"/>
      <w:r>
        <w:rPr>
          <w:rFonts w:cs="Arial"/>
          <w:color w:val="000000" w:themeColor="text1"/>
        </w:rPr>
        <w:t xml:space="preserve"> or early departures equal one (1) absence for the course/CTDL program.</w:t>
      </w:r>
    </w:p>
    <w:p w14:paraId="43CB6EAD" w14:textId="77777777" w:rsidR="00224308" w:rsidRDefault="00224308" w:rsidP="00224308">
      <w:pPr>
        <w:spacing w:after="100"/>
        <w:rPr>
          <w:b/>
          <w:color w:val="000000" w:themeColor="text1"/>
        </w:rPr>
      </w:pPr>
      <w:r>
        <w:rPr>
          <w:b/>
          <w:color w:val="000000" w:themeColor="text1"/>
        </w:rPr>
        <w:lastRenderedPageBreak/>
        <w:t xml:space="preserve">For this day program, which meets 4 days a week for 7.5 weeks, the maximum number of days a student may miss is 3 days during the term. </w:t>
      </w:r>
    </w:p>
    <w:p w14:paraId="6E61B916" w14:textId="77777777" w:rsidR="00224308" w:rsidRDefault="00224308" w:rsidP="00224308">
      <w:pPr>
        <w:spacing w:after="100"/>
        <w:rPr>
          <w:b/>
          <w:color w:val="000000" w:themeColor="text1"/>
        </w:rPr>
      </w:pPr>
      <w:r>
        <w:rPr>
          <w:b/>
          <w:color w:val="000000" w:themeColor="text1"/>
        </w:rPr>
        <w:t xml:space="preserve">For this night program, which meets 5 days a week for 7.5 weeks, the maximum number of days a student may miss is 3 days during the term. </w:t>
      </w:r>
    </w:p>
    <w:p w14:paraId="360683D1" w14:textId="77777777" w:rsidR="00F94028" w:rsidRPr="0092306F" w:rsidRDefault="00BF4020" w:rsidP="006D4784">
      <w:pPr>
        <w:pStyle w:val="Heading2"/>
      </w:pPr>
      <w:r>
        <w:t>STUD</w:t>
      </w:r>
      <w:r w:rsidR="00382C6B" w:rsidRPr="0092306F">
        <w:t>ENTS WITH DISABILITIES</w:t>
      </w:r>
    </w:p>
    <w:p w14:paraId="32FBC876" w14:textId="77777777" w:rsidR="00D00A17" w:rsidRDefault="00D00A17" w:rsidP="00D00A17">
      <w:pPr>
        <w:rPr>
          <w:rFonts w:cs="Arial"/>
        </w:rPr>
      </w:pPr>
      <w:r w:rsidRPr="0046736D">
        <w:rPr>
          <w:rFonts w:cs="Arial"/>
        </w:rPr>
        <w:t>Students with disabilities who believe that they may need accommodations in this class based on the impact of a disability are encouraged to contact the appropriate campus coordinator to request services.</w:t>
      </w:r>
    </w:p>
    <w:p w14:paraId="0046210D" w14:textId="77777777" w:rsidR="007F57F5" w:rsidRPr="0046736D" w:rsidRDefault="007F57F5" w:rsidP="00D00A17">
      <w:pPr>
        <w:rPr>
          <w:rFonts w:cs="Arial"/>
        </w:rPr>
      </w:pPr>
    </w:p>
    <w:p w14:paraId="1D6E9C75" w14:textId="77777777" w:rsidR="00361A42" w:rsidRPr="00AE7523" w:rsidRDefault="00361A42" w:rsidP="00361A42">
      <w:pPr>
        <w:rPr>
          <w:iCs/>
          <w:snapToGrid/>
        </w:rPr>
      </w:pPr>
      <w:bookmarkStart w:id="3" w:name="_Hlk123643201"/>
      <w:r w:rsidRPr="00AE7523">
        <w:rPr>
          <w:rFonts w:cs="Arial"/>
        </w:rPr>
        <w:t xml:space="preserve">Swainsboro Campus:  </w:t>
      </w:r>
      <w:hyperlink r:id="rId20" w:history="1">
        <w:r w:rsidRPr="00C468D3">
          <w:rPr>
            <w:color w:val="000000" w:themeColor="text1"/>
            <w:szCs w:val="24"/>
            <w:u w:val="single"/>
          </w:rPr>
          <w:t>Emily Jarrell</w:t>
        </w:r>
      </w:hyperlink>
      <w:r w:rsidRPr="00C468D3">
        <w:rPr>
          <w:color w:val="000000" w:themeColor="text1"/>
          <w:szCs w:val="24"/>
        </w:rPr>
        <w:t xml:space="preserve"> </w:t>
      </w:r>
      <w:hyperlink r:id="rId21" w:tooltip="Email Address for Emily Jarrell" w:history="1">
        <w:r w:rsidRPr="00C468D3">
          <w:rPr>
            <w:color w:val="000000" w:themeColor="text1"/>
            <w:szCs w:val="24"/>
            <w:u w:val="single"/>
          </w:rPr>
          <w:t>(ejarrell@southeasterntech.edu)</w:t>
        </w:r>
      </w:hyperlink>
      <w:r w:rsidRPr="00C468D3">
        <w:rPr>
          <w:color w:val="000000" w:themeColor="text1"/>
          <w:szCs w:val="24"/>
        </w:rPr>
        <w:t>, 478-289-2259</w:t>
      </w:r>
      <w:r w:rsidRPr="00C468D3">
        <w:rPr>
          <w:rFonts w:cs="Arial"/>
          <w:color w:val="000000" w:themeColor="text1"/>
        </w:rPr>
        <w:t xml:space="preserve">, </w:t>
      </w:r>
      <w:r w:rsidRPr="00AE7523">
        <w:rPr>
          <w:rFonts w:cs="Arial"/>
        </w:rPr>
        <w:t>Building 1, Room 1210.</w:t>
      </w:r>
    </w:p>
    <w:p w14:paraId="3774F8D7" w14:textId="77777777" w:rsidR="00361A42" w:rsidRPr="00AE7523" w:rsidRDefault="00361A42" w:rsidP="00361A42">
      <w:pPr>
        <w:rPr>
          <w:iCs/>
          <w:snapToGrid/>
        </w:rPr>
      </w:pPr>
      <w:r w:rsidRPr="00AE7523">
        <w:rPr>
          <w:rFonts w:cs="Arial"/>
        </w:rPr>
        <w:t xml:space="preserve">Vidalia Campus:  </w:t>
      </w:r>
      <w:hyperlink r:id="rId22" w:tooltip="hthomas@southeasterntech.edu" w:history="1">
        <w:r w:rsidRPr="00AE7523">
          <w:rPr>
            <w:u w:val="single"/>
          </w:rPr>
          <w:t>Helen Thomas</w:t>
        </w:r>
      </w:hyperlink>
      <w:r w:rsidRPr="00AE7523">
        <w:rPr>
          <w:rFonts w:cs="Arial"/>
        </w:rPr>
        <w:t xml:space="preserve"> </w:t>
      </w:r>
      <w:r w:rsidRPr="00AE7523">
        <w:rPr>
          <w:u w:val="single"/>
        </w:rPr>
        <w:t>(</w:t>
      </w:r>
      <w:hyperlink r:id="rId23" w:tooltip="Email Address for Helen Thomas" w:history="1">
        <w:r w:rsidRPr="00AE7523">
          <w:rPr>
            <w:u w:val="single"/>
          </w:rPr>
          <w:t>hthomas@southeasterntech.edu</w:t>
        </w:r>
      </w:hyperlink>
      <w:r w:rsidRPr="00AE7523">
        <w:rPr>
          <w:u w:val="single"/>
        </w:rPr>
        <w:t>)</w:t>
      </w:r>
      <w:r w:rsidRPr="00AE7523">
        <w:rPr>
          <w:rFonts w:cs="Arial"/>
        </w:rPr>
        <w:t>, 912-538-3126, Building A, Room 165.</w:t>
      </w:r>
    </w:p>
    <w:bookmarkEnd w:id="3"/>
    <w:p w14:paraId="1D7B2B25" w14:textId="77777777" w:rsidR="00412DAD" w:rsidRPr="0046736D" w:rsidRDefault="00412DAD" w:rsidP="006D4784">
      <w:pPr>
        <w:pStyle w:val="Heading2"/>
      </w:pPr>
      <w:r w:rsidRPr="0046736D">
        <w:rPr>
          <w:rStyle w:val="Heading2Char"/>
          <w:b/>
          <w:caps/>
        </w:rPr>
        <w:t>Specific</w:t>
      </w:r>
      <w:r w:rsidRPr="0046736D">
        <w:rPr>
          <w:rStyle w:val="Heading2Char"/>
          <w:b/>
        </w:rPr>
        <w:t xml:space="preserve"> </w:t>
      </w:r>
      <w:r w:rsidRPr="0046736D">
        <w:rPr>
          <w:rStyle w:val="Heading2Char"/>
          <w:b/>
          <w:caps/>
          <w:snapToGrid w:val="0"/>
        </w:rPr>
        <w:t>Absences</w:t>
      </w:r>
    </w:p>
    <w:p w14:paraId="1932F885" w14:textId="77777777" w:rsidR="00412DAD" w:rsidRPr="0046736D" w:rsidRDefault="00412DAD" w:rsidP="00412DAD">
      <w:pPr>
        <w:rPr>
          <w:rFonts w:cs="Arial"/>
        </w:rPr>
      </w:pPr>
      <w:r w:rsidRPr="0046736D">
        <w:rPr>
          <w:rFonts w:cs="Arial"/>
        </w:rPr>
        <w:t>Provisions for Instructional Time missed because of documented absences due to jury duty, military duty, court duty, or required job training will be made at the discretion of the instructor.</w:t>
      </w:r>
    </w:p>
    <w:p w14:paraId="5374C422" w14:textId="77777777" w:rsidR="00F749DC" w:rsidRPr="0046736D" w:rsidRDefault="00F819B0" w:rsidP="006D4784">
      <w:pPr>
        <w:pStyle w:val="Heading2"/>
        <w:rPr>
          <w:bCs/>
        </w:rPr>
      </w:pPr>
      <w:r w:rsidRPr="0046736D">
        <w:rPr>
          <w:rStyle w:val="Heading2Char"/>
          <w:b/>
        </w:rPr>
        <w:t>PREGNANCY</w:t>
      </w:r>
    </w:p>
    <w:p w14:paraId="41952092" w14:textId="77777777" w:rsidR="00D00A17" w:rsidRPr="0046736D" w:rsidRDefault="00D00A17" w:rsidP="00D00A17">
      <w:pPr>
        <w:rPr>
          <w:rFonts w:cs="Arial"/>
        </w:rPr>
      </w:pPr>
      <w:r w:rsidRPr="0046736D">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46736D">
        <w:rPr>
          <w:rFonts w:cs="Arial"/>
        </w:rPr>
        <w:t>make arrangements</w:t>
      </w:r>
      <w:proofErr w:type="gramEnd"/>
      <w:r w:rsidRPr="0046736D">
        <w:rPr>
          <w:rFonts w:cs="Arial"/>
        </w:rPr>
        <w:t xml:space="preserve"> with the appropriate campus coordinator.</w:t>
      </w:r>
    </w:p>
    <w:p w14:paraId="110F612D" w14:textId="77777777" w:rsidR="00D00A17" w:rsidRPr="0046736D" w:rsidRDefault="00D00A17" w:rsidP="00D00A17">
      <w:pPr>
        <w:rPr>
          <w:rFonts w:cs="Arial"/>
        </w:rPr>
      </w:pPr>
      <w:r w:rsidRPr="0046736D">
        <w:rPr>
          <w:rFonts w:cs="Arial"/>
        </w:rPr>
        <w:t xml:space="preserve"> </w:t>
      </w:r>
    </w:p>
    <w:p w14:paraId="160FB08D" w14:textId="77777777" w:rsidR="00361A42" w:rsidRPr="00AE7523" w:rsidRDefault="00361A42" w:rsidP="00361A42">
      <w:pPr>
        <w:rPr>
          <w:iCs/>
          <w:snapToGrid/>
        </w:rPr>
      </w:pPr>
      <w:r w:rsidRPr="00AE7523">
        <w:rPr>
          <w:rFonts w:cs="Arial"/>
        </w:rPr>
        <w:t xml:space="preserve">Swainsboro Campus:  </w:t>
      </w:r>
      <w:hyperlink r:id="rId24" w:history="1">
        <w:r w:rsidRPr="00C468D3">
          <w:rPr>
            <w:color w:val="000000" w:themeColor="text1"/>
            <w:szCs w:val="24"/>
            <w:u w:val="single"/>
          </w:rPr>
          <w:t>Emily Jarrell</w:t>
        </w:r>
      </w:hyperlink>
      <w:r w:rsidRPr="00C468D3">
        <w:rPr>
          <w:color w:val="000000" w:themeColor="text1"/>
          <w:szCs w:val="24"/>
        </w:rPr>
        <w:t xml:space="preserve"> </w:t>
      </w:r>
      <w:hyperlink r:id="rId25" w:tooltip="Email Address for Emily Jarrell" w:history="1">
        <w:r w:rsidRPr="00C468D3">
          <w:rPr>
            <w:color w:val="000000" w:themeColor="text1"/>
            <w:szCs w:val="24"/>
            <w:u w:val="single"/>
          </w:rPr>
          <w:t>(ejarrell@southeasterntech.edu)</w:t>
        </w:r>
      </w:hyperlink>
      <w:r w:rsidRPr="00C468D3">
        <w:rPr>
          <w:color w:val="000000" w:themeColor="text1"/>
          <w:szCs w:val="24"/>
        </w:rPr>
        <w:t>, 478-289-2259</w:t>
      </w:r>
      <w:r w:rsidRPr="00C468D3">
        <w:rPr>
          <w:rFonts w:cs="Arial"/>
          <w:color w:val="000000" w:themeColor="text1"/>
        </w:rPr>
        <w:t xml:space="preserve">, </w:t>
      </w:r>
      <w:r w:rsidRPr="00AE7523">
        <w:rPr>
          <w:rFonts w:cs="Arial"/>
        </w:rPr>
        <w:t>Building 1, Room 1210.</w:t>
      </w:r>
    </w:p>
    <w:p w14:paraId="72F4C359" w14:textId="77777777" w:rsidR="00361A42" w:rsidRPr="00AE7523" w:rsidRDefault="00361A42" w:rsidP="00361A42">
      <w:pPr>
        <w:rPr>
          <w:iCs/>
          <w:snapToGrid/>
        </w:rPr>
      </w:pPr>
      <w:r w:rsidRPr="00AE7523">
        <w:rPr>
          <w:rFonts w:cs="Arial"/>
        </w:rPr>
        <w:t xml:space="preserve">Vidalia Campus:  </w:t>
      </w:r>
      <w:hyperlink r:id="rId26" w:tooltip="hthomas@southeasterntech.edu" w:history="1">
        <w:r w:rsidRPr="00AE7523">
          <w:rPr>
            <w:u w:val="single"/>
          </w:rPr>
          <w:t>Helen Thomas</w:t>
        </w:r>
      </w:hyperlink>
      <w:r w:rsidRPr="00AE7523">
        <w:rPr>
          <w:rFonts w:cs="Arial"/>
        </w:rPr>
        <w:t xml:space="preserve"> </w:t>
      </w:r>
      <w:r w:rsidRPr="00AE7523">
        <w:rPr>
          <w:u w:val="single"/>
        </w:rPr>
        <w:t>(</w:t>
      </w:r>
      <w:hyperlink r:id="rId27" w:tooltip="Email Address for Helen Thomas" w:history="1">
        <w:r w:rsidRPr="00AE7523">
          <w:rPr>
            <w:u w:val="single"/>
          </w:rPr>
          <w:t>hthomas@southeasterntech.edu</w:t>
        </w:r>
      </w:hyperlink>
      <w:r w:rsidRPr="00AE7523">
        <w:rPr>
          <w:u w:val="single"/>
        </w:rPr>
        <w:t>)</w:t>
      </w:r>
      <w:r w:rsidRPr="00AE7523">
        <w:rPr>
          <w:rFonts w:cs="Arial"/>
        </w:rPr>
        <w:t>, 912-538-3126, Building A, Room 165.</w:t>
      </w:r>
    </w:p>
    <w:p w14:paraId="32F71B07" w14:textId="77777777" w:rsidR="00D00A17" w:rsidRPr="008F797A" w:rsidRDefault="00D00A17" w:rsidP="00D00A17">
      <w:pPr>
        <w:rPr>
          <w:rFonts w:cs="Arial"/>
        </w:rPr>
      </w:pPr>
    </w:p>
    <w:p w14:paraId="4CD4B262" w14:textId="77777777" w:rsidR="00D00A17" w:rsidRPr="008F797A" w:rsidRDefault="00D00A17" w:rsidP="00D00A17">
      <w:pPr>
        <w:rPr>
          <w:iCs/>
          <w:snapToGrid/>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16CC4773" w14:textId="77777777" w:rsidR="00AA1314" w:rsidRPr="00AA1314" w:rsidRDefault="00AA1314" w:rsidP="00AA1314">
      <w:pPr>
        <w:keepNext/>
        <w:keepLines/>
        <w:spacing w:before="240" w:after="40"/>
        <w:outlineLvl w:val="1"/>
        <w:rPr>
          <w:rFonts w:cs="Calibri"/>
          <w:b/>
          <w:caps/>
          <w:szCs w:val="26"/>
        </w:rPr>
      </w:pPr>
      <w:r w:rsidRPr="00AA1314">
        <w:rPr>
          <w:rFonts w:cs="Calibri"/>
          <w:b/>
          <w:caps/>
          <w:szCs w:val="26"/>
        </w:rPr>
        <w:t>Withdrawal Procedure</w:t>
      </w:r>
    </w:p>
    <w:p w14:paraId="35DDC532" w14:textId="77777777" w:rsidR="00AA1314" w:rsidRPr="00AA1314" w:rsidRDefault="00AA1314" w:rsidP="00AA1314">
      <w:pPr>
        <w:rPr>
          <w:szCs w:val="24"/>
        </w:rPr>
      </w:pPr>
      <w:r w:rsidRPr="00AA1314">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17E2CE68" w14:textId="77777777" w:rsidR="00AA1314" w:rsidRPr="00AA1314" w:rsidRDefault="00AA1314" w:rsidP="00AA1314">
      <w:pPr>
        <w:rPr>
          <w:szCs w:val="24"/>
        </w:rPr>
      </w:pPr>
      <w:r w:rsidRPr="00AA1314">
        <w:rPr>
          <w:szCs w:val="24"/>
        </w:rPr>
        <w:t xml:space="preserve">Students who are dropped from courses due to attendance after drop/add until the 65% point of the semester will receive a “W” for the course. </w:t>
      </w:r>
    </w:p>
    <w:p w14:paraId="73152AF1" w14:textId="77777777" w:rsidR="00AA1314" w:rsidRPr="00AA1314" w:rsidRDefault="00AA1314" w:rsidP="00AA1314">
      <w:pPr>
        <w:rPr>
          <w:szCs w:val="24"/>
        </w:rPr>
      </w:pPr>
    </w:p>
    <w:p w14:paraId="0E1D647A" w14:textId="77777777" w:rsidR="00AA1314" w:rsidRPr="00AA1314" w:rsidRDefault="00AA1314" w:rsidP="00AA1314">
      <w:pPr>
        <w:rPr>
          <w:szCs w:val="24"/>
        </w:rPr>
      </w:pPr>
      <w:r w:rsidRPr="00AA1314">
        <w:rPr>
          <w:szCs w:val="24"/>
        </w:rPr>
        <w:t>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w:t>
      </w:r>
    </w:p>
    <w:p w14:paraId="18A458CA" w14:textId="77777777" w:rsidR="00AA1314" w:rsidRPr="00AA1314" w:rsidRDefault="00AA1314" w:rsidP="00AA1314">
      <w:pPr>
        <w:rPr>
          <w:b/>
          <w:szCs w:val="24"/>
        </w:rPr>
      </w:pPr>
      <w:r w:rsidRPr="00AA1314">
        <w:rPr>
          <w:szCs w:val="24"/>
        </w:rPr>
        <w:t xml:space="preserve">  </w:t>
      </w:r>
    </w:p>
    <w:p w14:paraId="73EF0742" w14:textId="77777777" w:rsidR="00AA1314" w:rsidRPr="00AA1314" w:rsidRDefault="00AA1314" w:rsidP="00AA1314">
      <w:pPr>
        <w:rPr>
          <w:szCs w:val="24"/>
        </w:rPr>
      </w:pPr>
      <w:r w:rsidRPr="00AA1314">
        <w:rPr>
          <w:szCs w:val="24"/>
        </w:rPr>
        <w:t>Informing your instructor that you will not return to his/her course, does not satisfy the approved withdrawal procedure outlined above.</w:t>
      </w:r>
    </w:p>
    <w:p w14:paraId="33F672ED" w14:textId="77777777" w:rsidR="00AA1314" w:rsidRPr="00AA1314" w:rsidRDefault="00AA1314" w:rsidP="00AA1314">
      <w:pPr>
        <w:rPr>
          <w:szCs w:val="24"/>
        </w:rPr>
      </w:pPr>
    </w:p>
    <w:p w14:paraId="10A3C2FF" w14:textId="77777777" w:rsidR="00AA1314" w:rsidRPr="00AA1314" w:rsidRDefault="00AA1314" w:rsidP="00AA1314">
      <w:pPr>
        <w:rPr>
          <w:szCs w:val="24"/>
        </w:rPr>
      </w:pPr>
      <w:r w:rsidRPr="00AA1314">
        <w:rPr>
          <w:szCs w:val="24"/>
        </w:rPr>
        <w:lastRenderedPageBreak/>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757C5C64" w14:textId="77777777" w:rsidR="00AA1314" w:rsidRPr="00AA1314" w:rsidRDefault="00AA1314" w:rsidP="00AA1314">
      <w:pPr>
        <w:rPr>
          <w:szCs w:val="24"/>
        </w:rPr>
      </w:pPr>
    </w:p>
    <w:p w14:paraId="3EF16B87" w14:textId="77777777" w:rsidR="00AA1314" w:rsidRPr="00361A42" w:rsidRDefault="00AA1314" w:rsidP="00AA1314">
      <w:pPr>
        <w:keepNext/>
        <w:keepLines/>
        <w:spacing w:before="240" w:after="40"/>
        <w:outlineLvl w:val="1"/>
        <w:rPr>
          <w:rFonts w:eastAsiaTheme="majorEastAsia" w:cs="Calibri"/>
          <w:b/>
          <w:snapToGrid/>
          <w:szCs w:val="26"/>
        </w:rPr>
      </w:pPr>
      <w:r w:rsidRPr="00361A42">
        <w:rPr>
          <w:b/>
          <w:szCs w:val="24"/>
        </w:rPr>
        <w:t xml:space="preserve">Note:  Students are responsible for all costs incurred due to self-withdrawals, administrative withdrawals, and D- or F-Grades. </w:t>
      </w:r>
    </w:p>
    <w:p w14:paraId="4EB6F5FB" w14:textId="77777777" w:rsidR="003E345F" w:rsidRPr="003E345F" w:rsidRDefault="003E345F" w:rsidP="003E345F">
      <w:pPr>
        <w:keepNext/>
        <w:keepLines/>
        <w:spacing w:before="240" w:after="40"/>
        <w:outlineLvl w:val="1"/>
        <w:rPr>
          <w:rFonts w:eastAsiaTheme="majorEastAsia" w:cs="Calibri"/>
          <w:b/>
          <w:caps/>
          <w:szCs w:val="24"/>
        </w:rPr>
      </w:pPr>
      <w:r w:rsidRPr="003E345F">
        <w:rPr>
          <w:rFonts w:eastAsiaTheme="majorEastAsia" w:cs="Calibri"/>
          <w:b/>
          <w:caps/>
          <w:szCs w:val="24"/>
        </w:rPr>
        <w:t>WORK ETHICS</w:t>
      </w:r>
    </w:p>
    <w:p w14:paraId="5C077327" w14:textId="77777777" w:rsidR="003E345F" w:rsidRPr="001B638B" w:rsidRDefault="003E345F" w:rsidP="003E345F">
      <w:pPr>
        <w:rPr>
          <w:rFonts w:cs="Calibri"/>
          <w:b/>
          <w:szCs w:val="24"/>
        </w:rPr>
      </w:pPr>
      <w:r w:rsidRPr="003E345F">
        <w:t>The Technical College System of Georgia instructs and evaluates students on work ethics in all programs of study. Ten work ethics traits have been identified and defined as essential for student success: appearance, attendance, attitude, character, communication, cooperation, organizational skills, productivity, respect, and teamwork.  Students will be required to take a work ethics exam as marked in the lesson plan.  A grade of 70 or better is required to complete the work ethics requirements for this class.</w:t>
      </w:r>
    </w:p>
    <w:p w14:paraId="24D97842" w14:textId="77777777" w:rsidR="00F749DC" w:rsidRDefault="002B57DB" w:rsidP="006D4784">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14:paraId="45E754B1" w14:textId="77777777" w:rsidR="00FC638B" w:rsidRPr="00AA1BB4" w:rsidRDefault="00FC638B" w:rsidP="00FD7CF0">
      <w:pPr>
        <w:widowControl/>
        <w:rPr>
          <w:color w:val="000000" w:themeColor="text1"/>
        </w:rPr>
      </w:pPr>
      <w:r w:rsidRPr="00AA1BB4">
        <w:rPr>
          <w:color w:val="000000" w:themeColor="text1"/>
        </w:rPr>
        <w:t>See the Student Requirements section</w:t>
      </w:r>
      <w:r w:rsidR="00412DAD" w:rsidRPr="00AA1BB4">
        <w:rPr>
          <w:color w:val="000000" w:themeColor="text1"/>
        </w:rPr>
        <w:t xml:space="preserve"> of the syllabus</w:t>
      </w:r>
      <w:r w:rsidRPr="00AA1BB4">
        <w:rPr>
          <w:color w:val="000000" w:themeColor="text1"/>
        </w:rPr>
        <w:t>.</w:t>
      </w:r>
    </w:p>
    <w:p w14:paraId="56A8E689" w14:textId="77777777" w:rsidR="00F749DC" w:rsidRDefault="00F819B0" w:rsidP="006D4784">
      <w:pPr>
        <w:pStyle w:val="Heading2"/>
      </w:pPr>
      <w:r>
        <w:t>ACADEMIC DISHONESTY POLICY</w:t>
      </w:r>
    </w:p>
    <w:p w14:paraId="28A1069D" w14:textId="77777777"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14:paraId="44877DA4" w14:textId="77777777" w:rsidR="001C454C" w:rsidRPr="00147D48" w:rsidRDefault="004162C8" w:rsidP="006D4784">
      <w:pPr>
        <w:pStyle w:val="Heading2"/>
      </w:pPr>
      <w:r w:rsidRPr="00147D48">
        <w:t>Procedure for Academic Misconduct</w:t>
      </w:r>
      <w:r w:rsidR="00FA59E9">
        <w:t xml:space="preserve"> </w:t>
      </w:r>
    </w:p>
    <w:p w14:paraId="1CEBD6CB" w14:textId="77777777"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1E9BF7E6" w14:textId="77777777"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14:paraId="6081F756" w14:textId="77777777"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74FA94B3" w14:textId="77777777"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14:paraId="4C279DE6" w14:textId="77777777"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26E15899" w14:textId="77777777" w:rsidR="00F749DC" w:rsidRPr="00147D48" w:rsidRDefault="00F749DC" w:rsidP="00147D48">
      <w:pPr>
        <w:pStyle w:val="ListParagraph"/>
        <w:numPr>
          <w:ilvl w:val="0"/>
          <w:numId w:val="14"/>
        </w:numPr>
        <w:rPr>
          <w:b/>
        </w:rPr>
      </w:pPr>
      <w:r w:rsidRPr="00147D48">
        <w:rPr>
          <w:b/>
        </w:rPr>
        <w:t>Third Offense</w:t>
      </w:r>
    </w:p>
    <w:p w14:paraId="2E10A978" w14:textId="77777777"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504229CC" w14:textId="77777777" w:rsidR="00391562" w:rsidRDefault="00391562" w:rsidP="00391562">
      <w:pPr>
        <w:pStyle w:val="Heading2"/>
        <w:rPr>
          <w:rStyle w:val="Heading2Char"/>
          <w:b/>
        </w:rPr>
      </w:pPr>
      <w:r>
        <w:rPr>
          <w:rStyle w:val="Heading2Char"/>
          <w:b/>
        </w:rPr>
        <w:t>STATEMENT OF NON-DISCRIMINATION</w:t>
      </w:r>
    </w:p>
    <w:p w14:paraId="154A62B6" w14:textId="77777777" w:rsidR="00391562" w:rsidRPr="00B7682F" w:rsidRDefault="00391562" w:rsidP="00B7682F">
      <w:pPr>
        <w:pStyle w:val="NormalWeb"/>
        <w:spacing w:after="225"/>
        <w:rPr>
          <w:strike/>
        </w:rPr>
      </w:pPr>
      <w:r w:rsidRPr="00B7682F">
        <w:rPr>
          <w:rFonts w:asciiTheme="minorHAnsi" w:hAnsiTheme="minorHAnsi" w:cstheme="minorHAnsi"/>
        </w:rPr>
        <w:t xml:space="preserve">As set forth in the student catalog, Southeastern Technical College does not discriminate on the basis of race, color, creed, national or ethnic origin, sex, religion, disability, age, political affiliation or belief, genetic </w:t>
      </w:r>
      <w:r w:rsidRPr="00B7682F">
        <w:rPr>
          <w:rFonts w:asciiTheme="minorHAnsi" w:hAnsiTheme="minorHAnsi" w:cstheme="minorHAnsi"/>
        </w:rPr>
        <w:lastRenderedPageBreak/>
        <w:t xml:space="preserve">information, veteran status, or citizenship status (except in those special circumstances permitted or mandated by law). </w:t>
      </w:r>
    </w:p>
    <w:p w14:paraId="61B98D4C" w14:textId="77777777" w:rsidR="00D00A17" w:rsidRPr="006A0391" w:rsidRDefault="00D00A17" w:rsidP="00D00A17">
      <w:pPr>
        <w:spacing w:before="240" w:line="240" w:lineRule="atLeast"/>
        <w:rPr>
          <w:rFonts w:cs="Arial"/>
        </w:rPr>
      </w:pPr>
      <w:r w:rsidRPr="006A0391">
        <w:rPr>
          <w:rFonts w:cs="Arial"/>
        </w:rPr>
        <w:t>The following individuals have been designated to handle inquiries regarding the nondiscrimination policies:</w:t>
      </w:r>
    </w:p>
    <w:p w14:paraId="266E8AC1" w14:textId="77777777" w:rsidR="00D00A17" w:rsidRPr="006A0391"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A0391" w:rsidRPr="006A0391" w14:paraId="464F44A8" w14:textId="77777777" w:rsidTr="006D4784">
        <w:trPr>
          <w:cantSplit/>
          <w:tblHeader/>
        </w:trPr>
        <w:tc>
          <w:tcPr>
            <w:tcW w:w="4675" w:type="dxa"/>
          </w:tcPr>
          <w:p w14:paraId="79CDE866" w14:textId="77777777" w:rsidR="00D00A17" w:rsidRPr="006A0391" w:rsidRDefault="00D00A17" w:rsidP="006D4784">
            <w:pPr>
              <w:rPr>
                <w:rFonts w:cs="Arial"/>
                <w:b/>
              </w:rPr>
            </w:pPr>
            <w:r w:rsidRPr="006A0391">
              <w:rPr>
                <w:rFonts w:cs="Arial"/>
                <w:b/>
              </w:rPr>
              <w:t>American With Disabilities Act (ADA)/Section 504 - Equity- Title IX (Students) – Office of Civil Rights (OCR) Compliance Officer</w:t>
            </w:r>
          </w:p>
        </w:tc>
        <w:tc>
          <w:tcPr>
            <w:tcW w:w="4675" w:type="dxa"/>
          </w:tcPr>
          <w:p w14:paraId="6B598C89" w14:textId="77777777" w:rsidR="00D00A17" w:rsidRPr="006A0391" w:rsidRDefault="00D00A17" w:rsidP="006D4784">
            <w:pPr>
              <w:rPr>
                <w:rFonts w:cs="Arial"/>
                <w:b/>
              </w:rPr>
            </w:pPr>
            <w:r w:rsidRPr="006A0391">
              <w:rPr>
                <w:rFonts w:cs="Arial"/>
                <w:b/>
              </w:rPr>
              <w:t>Title VI - Title IX (Employees) – Equal Employment Opportunity Commission (EEOC) Officer</w:t>
            </w:r>
          </w:p>
          <w:p w14:paraId="65714ACB" w14:textId="77777777" w:rsidR="00D00A17" w:rsidRPr="006A0391" w:rsidRDefault="00D00A17" w:rsidP="006D4784">
            <w:pPr>
              <w:rPr>
                <w:rFonts w:cs="Arial"/>
                <w:b/>
              </w:rPr>
            </w:pPr>
          </w:p>
        </w:tc>
      </w:tr>
      <w:tr w:rsidR="006A0391" w:rsidRPr="006A0391" w14:paraId="3B90EFCA" w14:textId="77777777" w:rsidTr="006D4784">
        <w:tc>
          <w:tcPr>
            <w:tcW w:w="4675" w:type="dxa"/>
          </w:tcPr>
          <w:p w14:paraId="6A09C4FC" w14:textId="77777777" w:rsidR="00D00A17" w:rsidRPr="006A0391" w:rsidRDefault="00D00A17" w:rsidP="006D4784">
            <w:pPr>
              <w:spacing w:line="240" w:lineRule="atLeast"/>
              <w:rPr>
                <w:rFonts w:cs="Arial"/>
              </w:rPr>
            </w:pPr>
            <w:r w:rsidRPr="006A0391">
              <w:rPr>
                <w:rFonts w:cs="Arial"/>
              </w:rPr>
              <w:t>Helen Thomas, Special Needs Specialist</w:t>
            </w:r>
          </w:p>
          <w:p w14:paraId="13D6DD3A" w14:textId="77777777" w:rsidR="00D00A17" w:rsidRPr="006A0391" w:rsidRDefault="00D00A17" w:rsidP="006D4784">
            <w:pPr>
              <w:spacing w:line="240" w:lineRule="atLeast"/>
              <w:rPr>
                <w:rFonts w:cs="Arial"/>
              </w:rPr>
            </w:pPr>
            <w:r w:rsidRPr="006A0391">
              <w:rPr>
                <w:rFonts w:cs="Arial"/>
              </w:rPr>
              <w:t>Vidalia Campus</w:t>
            </w:r>
          </w:p>
          <w:p w14:paraId="34F1C034" w14:textId="77777777" w:rsidR="00D00A17" w:rsidRPr="006A0391" w:rsidRDefault="00D00A17" w:rsidP="006D4784">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14:paraId="39676554" w14:textId="77777777" w:rsidR="00D00A17" w:rsidRPr="006A0391" w:rsidRDefault="00D00A17" w:rsidP="006D4784">
            <w:pPr>
              <w:spacing w:line="240" w:lineRule="atLeast"/>
              <w:rPr>
                <w:rFonts w:cs="Arial"/>
              </w:rPr>
            </w:pPr>
            <w:r w:rsidRPr="006A0391">
              <w:rPr>
                <w:rFonts w:cs="Arial"/>
              </w:rPr>
              <w:t>Office 165 Phone: 912-538-3126</w:t>
            </w:r>
          </w:p>
          <w:p w14:paraId="4EA72A92" w14:textId="77777777" w:rsidR="00D00A17" w:rsidRPr="006A0391" w:rsidRDefault="00D00A17" w:rsidP="006D4784">
            <w:pPr>
              <w:spacing w:line="240" w:lineRule="atLeast"/>
              <w:rPr>
                <w:rFonts w:cs="Arial"/>
              </w:rPr>
            </w:pPr>
            <w:r w:rsidRPr="006A0391">
              <w:t xml:space="preserve">Email:  </w:t>
            </w:r>
            <w:hyperlink r:id="rId28" w:tooltip="hthomas@southeasterntech.edu" w:history="1">
              <w:r w:rsidRPr="006A0391">
                <w:rPr>
                  <w:rStyle w:val="Hyperlink"/>
                </w:rPr>
                <w:t>Helen Thomas</w:t>
              </w:r>
            </w:hyperlink>
          </w:p>
          <w:p w14:paraId="7E1901D2" w14:textId="77777777" w:rsidR="00D00A17" w:rsidRPr="006A0391" w:rsidRDefault="00327CE0" w:rsidP="006A0391">
            <w:pPr>
              <w:rPr>
                <w:rFonts w:cs="Arial"/>
              </w:rPr>
            </w:pPr>
            <w:hyperlink r:id="rId29" w:tooltip="Email Address for Helen Thomas" w:history="1">
              <w:r w:rsidR="00D00A17" w:rsidRPr="006A0391">
                <w:rPr>
                  <w:rStyle w:val="Hyperlink"/>
                </w:rPr>
                <w:t>hthomas@southeasterntech.edu</w:t>
              </w:r>
            </w:hyperlink>
          </w:p>
        </w:tc>
        <w:tc>
          <w:tcPr>
            <w:tcW w:w="4675" w:type="dxa"/>
          </w:tcPr>
          <w:p w14:paraId="2067CCE0" w14:textId="77777777" w:rsidR="00D00A17" w:rsidRPr="006A0391" w:rsidRDefault="00D00A17" w:rsidP="006D4784">
            <w:pPr>
              <w:spacing w:line="240" w:lineRule="atLeast"/>
              <w:rPr>
                <w:rFonts w:cs="Arial"/>
              </w:rPr>
            </w:pPr>
            <w:r w:rsidRPr="006A0391">
              <w:rPr>
                <w:rFonts w:cs="Arial"/>
              </w:rPr>
              <w:t>Lanie Jonas, Director of Human Resources</w:t>
            </w:r>
          </w:p>
          <w:p w14:paraId="492B8351" w14:textId="77777777" w:rsidR="00D00A17" w:rsidRPr="006A0391" w:rsidRDefault="00D00A17" w:rsidP="006D4784">
            <w:pPr>
              <w:spacing w:line="240" w:lineRule="atLeast"/>
              <w:rPr>
                <w:rFonts w:cs="Arial"/>
              </w:rPr>
            </w:pPr>
            <w:r w:rsidRPr="006A0391">
              <w:rPr>
                <w:rFonts w:cs="Arial"/>
              </w:rPr>
              <w:t>Vidalia Campus</w:t>
            </w:r>
          </w:p>
          <w:p w14:paraId="2559A161" w14:textId="77777777" w:rsidR="00D00A17" w:rsidRPr="006A0391" w:rsidRDefault="00D00A17" w:rsidP="006D4784">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14:paraId="7A90CFBD" w14:textId="77777777" w:rsidR="00D00A17" w:rsidRPr="006A0391" w:rsidRDefault="00D00A17" w:rsidP="006D4784">
            <w:pPr>
              <w:spacing w:line="240" w:lineRule="atLeast"/>
              <w:rPr>
                <w:rFonts w:cs="Arial"/>
              </w:rPr>
            </w:pPr>
            <w:r w:rsidRPr="006A0391">
              <w:rPr>
                <w:rFonts w:cs="Arial"/>
              </w:rPr>
              <w:t>Office 138B Phone: 912-538-3230</w:t>
            </w:r>
          </w:p>
          <w:p w14:paraId="207E8D22" w14:textId="77777777" w:rsidR="00D00A17" w:rsidRPr="006A0391" w:rsidRDefault="00D00A17" w:rsidP="006D4784">
            <w:pPr>
              <w:spacing w:line="240" w:lineRule="atLeast"/>
              <w:rPr>
                <w:rStyle w:val="Hyperlink"/>
                <w:rFonts w:cs="Arial"/>
                <w:color w:val="auto"/>
              </w:rPr>
            </w:pPr>
            <w:r w:rsidRPr="006A0391">
              <w:t>Email</w:t>
            </w:r>
            <w:r w:rsidRPr="006A0391">
              <w:rPr>
                <w:rStyle w:val="Hyperlink"/>
                <w:u w:val="none"/>
              </w:rPr>
              <w:t xml:space="preserve">:  </w:t>
            </w:r>
            <w:hyperlink r:id="rId30" w:tooltip="ljonas@southeasterntech.edu" w:history="1">
              <w:r w:rsidRPr="006A0391">
                <w:rPr>
                  <w:rStyle w:val="Hyperlink"/>
                </w:rPr>
                <w:t>Lanie Jonas</w:t>
              </w:r>
            </w:hyperlink>
            <w:hyperlink r:id="rId31" w:history="1"/>
          </w:p>
          <w:p w14:paraId="31F9146A" w14:textId="77777777" w:rsidR="00D00A17" w:rsidRPr="006A0391" w:rsidRDefault="00327CE0" w:rsidP="006A0391">
            <w:pPr>
              <w:rPr>
                <w:rFonts w:cs="Arial"/>
              </w:rPr>
            </w:pPr>
            <w:hyperlink r:id="rId32" w:tooltip="Email Address for Lanie Jonas" w:history="1">
              <w:r w:rsidR="00D00A17" w:rsidRPr="006A0391">
                <w:rPr>
                  <w:rStyle w:val="Hyperlink"/>
                </w:rPr>
                <w:t>ljonas@southeasterntech.edu</w:t>
              </w:r>
            </w:hyperlink>
          </w:p>
        </w:tc>
      </w:tr>
    </w:tbl>
    <w:p w14:paraId="424BE496" w14:textId="77777777" w:rsidR="008B15D9" w:rsidRDefault="008B15D9" w:rsidP="006D4784">
      <w:pPr>
        <w:pStyle w:val="Heading2"/>
      </w:pPr>
      <w:r>
        <w:t>accessibility Statement</w:t>
      </w:r>
    </w:p>
    <w:p w14:paraId="748D1DEA" w14:textId="77777777"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4C18886" w14:textId="77777777" w:rsidR="00514B8A" w:rsidRDefault="00822617" w:rsidP="006D4784">
      <w:pPr>
        <w:pStyle w:val="Heading2"/>
      </w:pPr>
      <w:r w:rsidRPr="00633678">
        <w:t xml:space="preserve">GRIEVANCE </w:t>
      </w:r>
      <w:r w:rsidR="00F819B0">
        <w:t>PROCEDURES</w:t>
      </w:r>
    </w:p>
    <w:p w14:paraId="6F9F79E2" w14:textId="77777777"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14:paraId="5413C0F2" w14:textId="77777777" w:rsidR="00514B8A" w:rsidRPr="00E51EA7" w:rsidRDefault="00E130C2" w:rsidP="006D4784">
      <w:pPr>
        <w:pStyle w:val="Heading2"/>
      </w:pPr>
      <w:r w:rsidRPr="00E51EA7">
        <w:rPr>
          <w:rStyle w:val="Heading2Char"/>
          <w:b/>
        </w:rPr>
        <w:t>ACCESS TO TECHNOLOGY</w:t>
      </w:r>
    </w:p>
    <w:p w14:paraId="14DDE8D8" w14:textId="77777777"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33"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34"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14:paraId="203A73A6" w14:textId="77777777" w:rsidR="00A244FD" w:rsidRDefault="009E747A" w:rsidP="006D4784">
      <w:pPr>
        <w:pStyle w:val="Heading2"/>
      </w:pPr>
      <w:r>
        <w:t>Technical college system of georgia (tcsg)</w:t>
      </w:r>
      <w:r w:rsidR="00A244FD" w:rsidRPr="00070E28">
        <w:t xml:space="preserve"> GUARANTEE/WARRANTY STATEMENT</w:t>
      </w:r>
    </w:p>
    <w:p w14:paraId="7D735E39"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4DF2B661" w14:textId="77777777" w:rsidR="00994CD3" w:rsidRPr="00994CD3" w:rsidRDefault="00994CD3" w:rsidP="00994CD3">
      <w:pPr>
        <w:pStyle w:val="Heading2"/>
        <w:rPr>
          <w:rFonts w:eastAsia="Times New Roman" w:cs="Times New Roman"/>
          <w:caps w:val="0"/>
          <w:szCs w:val="24"/>
        </w:rPr>
      </w:pPr>
      <w:bookmarkStart w:id="4" w:name="_Hlk110518389"/>
      <w:bookmarkStart w:id="5" w:name="_Hlk113955461"/>
      <w:r w:rsidRPr="00994CD3">
        <w:rPr>
          <w:rFonts w:eastAsia="Times New Roman" w:cs="Times New Roman"/>
          <w:caps w:val="0"/>
          <w:szCs w:val="24"/>
        </w:rPr>
        <w:t>TUTORING</w:t>
      </w:r>
    </w:p>
    <w:bookmarkEnd w:id="4"/>
    <w:bookmarkEnd w:id="5"/>
    <w:p w14:paraId="734B82DF" w14:textId="77777777" w:rsidR="00900011" w:rsidRDefault="00900011" w:rsidP="00900011">
      <w:pPr>
        <w:rPr>
          <w:color w:val="000000" w:themeColor="text1"/>
          <w:szCs w:val="24"/>
        </w:rPr>
      </w:pPr>
      <w:r w:rsidRPr="00361A42">
        <w:rPr>
          <w:color w:val="000000" w:themeColor="text1"/>
          <w:szCs w:val="24"/>
        </w:rPr>
        <w:t xml:space="preserve">Tutoring time is allowed prior to the CTDL 1031 exit exam/capstone exam. Tutoring needs to be arranged at a time before class, after class, or on a separate day that is convenient for the </w:t>
      </w:r>
      <w:r w:rsidR="00361A42" w:rsidRPr="00C468D3">
        <w:rPr>
          <w:color w:val="000000" w:themeColor="text1"/>
          <w:szCs w:val="24"/>
        </w:rPr>
        <w:t xml:space="preserve">tutor/ instructor/lab assistant. </w:t>
      </w:r>
      <w:r w:rsidRPr="00361A42">
        <w:rPr>
          <w:color w:val="000000" w:themeColor="text1"/>
          <w:szCs w:val="24"/>
        </w:rPr>
        <w:t>Students may have to share time with other students. Students who do not attend at times they arrange are not guaranteed another tutoring opportunity before the 1031 exit exam/capstone exam. Tutoring time may be limited upon the discretion of the tutor to 30 minutes or an hour. Tutoring time will be logged</w:t>
      </w:r>
      <w:r w:rsidR="008170BD" w:rsidRPr="00361A42">
        <w:rPr>
          <w:color w:val="000000" w:themeColor="text1"/>
          <w:szCs w:val="24"/>
        </w:rPr>
        <w:t xml:space="preserve"> on the daily evaluation form</w:t>
      </w:r>
      <w:r w:rsidRPr="00361A42">
        <w:rPr>
          <w:color w:val="000000" w:themeColor="text1"/>
          <w:szCs w:val="24"/>
        </w:rPr>
        <w:t>. Students are responsible for arranging tutoring time with the tutor during times that are convenient and respectful to the tutor’s time.  (Arranging tutoring before or after class is typically the easiest time to accommodate.)</w:t>
      </w:r>
    </w:p>
    <w:p w14:paraId="32E8AAD6" w14:textId="77777777" w:rsidR="00361A42" w:rsidRDefault="00361A42" w:rsidP="00900011">
      <w:pPr>
        <w:rPr>
          <w:snapToGrid/>
          <w:color w:val="000000" w:themeColor="text1"/>
          <w:szCs w:val="24"/>
        </w:rPr>
      </w:pPr>
    </w:p>
    <w:p w14:paraId="22EE971B" w14:textId="77777777" w:rsidR="00361A42" w:rsidRPr="00C468D3" w:rsidRDefault="00361A42" w:rsidP="00361A42">
      <w:pPr>
        <w:rPr>
          <w:snapToGrid/>
          <w:color w:val="000000" w:themeColor="text1"/>
          <w:szCs w:val="24"/>
        </w:rPr>
      </w:pPr>
      <w:r w:rsidRPr="00C468D3">
        <w:rPr>
          <w:snapToGrid/>
          <w:color w:val="000000" w:themeColor="text1"/>
          <w:szCs w:val="24"/>
        </w:rPr>
        <w:t xml:space="preserve">Tutoring is a privilege and not a replacement for student responsibility in their own learning.  Student are fully expected to participate in all class activities including self-management of time and learning.  Examples </w:t>
      </w:r>
      <w:r w:rsidRPr="00C468D3">
        <w:rPr>
          <w:snapToGrid/>
          <w:color w:val="000000" w:themeColor="text1"/>
          <w:szCs w:val="24"/>
        </w:rPr>
        <w:lastRenderedPageBreak/>
        <w:t xml:space="preserve">include, but are not limited to, individually practicing pre-trip inspection skills or observing another student’s </w:t>
      </w:r>
      <w:r w:rsidR="00827695" w:rsidRPr="00C468D3">
        <w:rPr>
          <w:snapToGrid/>
          <w:color w:val="000000" w:themeColor="text1"/>
          <w:szCs w:val="24"/>
        </w:rPr>
        <w:t>driving</w:t>
      </w:r>
      <w:r w:rsidRPr="00C468D3">
        <w:rPr>
          <w:snapToGrid/>
          <w:color w:val="000000" w:themeColor="text1"/>
          <w:szCs w:val="24"/>
        </w:rPr>
        <w:t xml:space="preserve"> when it is not your turn behind the wheel.  All individual learning time you invest and observations you make are valuable learning experiences.  </w:t>
      </w:r>
    </w:p>
    <w:p w14:paraId="3627A599" w14:textId="77777777" w:rsidR="00361A42" w:rsidRPr="00361A42" w:rsidRDefault="00361A42" w:rsidP="00900011">
      <w:pPr>
        <w:rPr>
          <w:snapToGrid/>
          <w:color w:val="000000" w:themeColor="text1"/>
          <w:szCs w:val="24"/>
        </w:rPr>
      </w:pPr>
    </w:p>
    <w:p w14:paraId="2A08C0AA" w14:textId="77777777" w:rsidR="00B13AC8" w:rsidRPr="00D245C1" w:rsidRDefault="005A1714" w:rsidP="006D4784">
      <w:pPr>
        <w:pStyle w:val="Heading2"/>
      </w:pPr>
      <w:r w:rsidRPr="00D245C1">
        <w:t xml:space="preserve">GRADING POLICY </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D245C1" w:rsidRPr="00D245C1" w14:paraId="743BAC03" w14:textId="77777777" w:rsidTr="006D4784">
        <w:trPr>
          <w:cantSplit/>
          <w:tblHeader/>
        </w:trPr>
        <w:tc>
          <w:tcPr>
            <w:tcW w:w="0" w:type="auto"/>
          </w:tcPr>
          <w:p w14:paraId="2CD40AAF" w14:textId="77777777" w:rsidR="00B13AC8" w:rsidRPr="00D245C1" w:rsidRDefault="00B13AC8" w:rsidP="006D4784">
            <w:pPr>
              <w:rPr>
                <w:rFonts w:cs="Arial"/>
                <w:b/>
              </w:rPr>
            </w:pPr>
            <w:r w:rsidRPr="00D245C1">
              <w:rPr>
                <w:rFonts w:cs="Arial"/>
                <w:b/>
              </w:rPr>
              <w:t>Assessment/Assignment</w:t>
            </w:r>
          </w:p>
        </w:tc>
        <w:tc>
          <w:tcPr>
            <w:tcW w:w="0" w:type="auto"/>
          </w:tcPr>
          <w:p w14:paraId="5DAA95A4" w14:textId="77777777" w:rsidR="00B13AC8" w:rsidRPr="00D245C1" w:rsidRDefault="00B13AC8" w:rsidP="006D4784">
            <w:pPr>
              <w:rPr>
                <w:rFonts w:cs="Arial"/>
                <w:b/>
              </w:rPr>
            </w:pPr>
            <w:r w:rsidRPr="00D245C1">
              <w:rPr>
                <w:rFonts w:cs="Arial"/>
                <w:b/>
              </w:rPr>
              <w:t>Percentage</w:t>
            </w:r>
          </w:p>
        </w:tc>
      </w:tr>
      <w:tr w:rsidR="00D245C1" w:rsidRPr="00D245C1" w14:paraId="1F8E3BA8" w14:textId="77777777" w:rsidTr="006D4784">
        <w:tc>
          <w:tcPr>
            <w:tcW w:w="0" w:type="auto"/>
          </w:tcPr>
          <w:p w14:paraId="3042DD76" w14:textId="77777777" w:rsidR="00B13AC8" w:rsidRPr="00D245C1" w:rsidRDefault="006D63BE" w:rsidP="006D4784">
            <w:pPr>
              <w:rPr>
                <w:rFonts w:cs="Arial"/>
              </w:rPr>
            </w:pPr>
            <w:r w:rsidRPr="00D245C1">
              <w:rPr>
                <w:rFonts w:cs="Arial"/>
              </w:rPr>
              <w:t>Road Test</w:t>
            </w:r>
            <w:r w:rsidR="00A7357C" w:rsidRPr="00D245C1">
              <w:rPr>
                <w:rFonts w:cs="Arial"/>
              </w:rPr>
              <w:t xml:space="preserve"> / Driving Test</w:t>
            </w:r>
          </w:p>
        </w:tc>
        <w:tc>
          <w:tcPr>
            <w:tcW w:w="0" w:type="auto"/>
          </w:tcPr>
          <w:p w14:paraId="1036C0C7" w14:textId="77777777" w:rsidR="00B13AC8" w:rsidRPr="00D245C1" w:rsidRDefault="006D63BE" w:rsidP="006D4784">
            <w:pPr>
              <w:rPr>
                <w:rFonts w:cs="Arial"/>
              </w:rPr>
            </w:pPr>
            <w:r w:rsidRPr="00D245C1">
              <w:rPr>
                <w:rFonts w:cs="Arial"/>
              </w:rPr>
              <w:t>95%</w:t>
            </w:r>
          </w:p>
        </w:tc>
      </w:tr>
      <w:tr w:rsidR="00D245C1" w:rsidRPr="00D245C1" w14:paraId="1A973514" w14:textId="77777777" w:rsidTr="006D4784">
        <w:tc>
          <w:tcPr>
            <w:tcW w:w="0" w:type="auto"/>
          </w:tcPr>
          <w:p w14:paraId="2E9359B3" w14:textId="77777777" w:rsidR="00B13AC8" w:rsidRPr="00D245C1" w:rsidRDefault="00B13AC8" w:rsidP="006D4784">
            <w:pPr>
              <w:rPr>
                <w:rFonts w:cs="Arial"/>
              </w:rPr>
            </w:pPr>
            <w:r w:rsidRPr="00D245C1">
              <w:rPr>
                <w:rFonts w:cs="Arial"/>
              </w:rPr>
              <w:t>Work Ethics Test</w:t>
            </w:r>
          </w:p>
        </w:tc>
        <w:tc>
          <w:tcPr>
            <w:tcW w:w="0" w:type="auto"/>
          </w:tcPr>
          <w:p w14:paraId="65E4EE4F" w14:textId="77777777" w:rsidR="00B13AC8" w:rsidRPr="00D245C1" w:rsidRDefault="00B13AC8" w:rsidP="006D4784">
            <w:pPr>
              <w:rPr>
                <w:rFonts w:cs="Arial"/>
              </w:rPr>
            </w:pPr>
            <w:r w:rsidRPr="00D245C1">
              <w:rPr>
                <w:rFonts w:cs="Arial"/>
              </w:rPr>
              <w:t>5%</w:t>
            </w:r>
          </w:p>
        </w:tc>
      </w:tr>
    </w:tbl>
    <w:p w14:paraId="35DBF4B7" w14:textId="77777777" w:rsidR="00C34E92" w:rsidRPr="00D245C1" w:rsidRDefault="00C34E92" w:rsidP="006D4784">
      <w:pPr>
        <w:pStyle w:val="Heading2"/>
      </w:pPr>
      <w:r w:rsidRPr="00D245C1">
        <w:t>EXIT EXAM / capstone exam</w:t>
      </w:r>
    </w:p>
    <w:p w14:paraId="5247F003" w14:textId="77777777" w:rsidR="00C34E92" w:rsidRDefault="00C34E92" w:rsidP="00C34E92">
      <w:pPr>
        <w:rPr>
          <w:rStyle w:val="SIDEHEADER"/>
          <w:rFonts w:ascii="Calibri" w:hAnsi="Calibri" w:cs="Calibri"/>
          <w:b w:val="0"/>
          <w:szCs w:val="24"/>
        </w:rPr>
      </w:pPr>
      <w:r w:rsidRPr="00D245C1">
        <w:rPr>
          <w:rStyle w:val="SIDEHEADER"/>
          <w:rFonts w:ascii="Calibri" w:hAnsi="Calibri" w:cs="Calibri"/>
          <w:b w:val="0"/>
          <w:szCs w:val="24"/>
        </w:rPr>
        <w:t xml:space="preserve">The Exit Exam / Capstone Exam </w:t>
      </w:r>
      <w:r w:rsidR="006D63BE" w:rsidRPr="00D245C1">
        <w:rPr>
          <w:rStyle w:val="SIDEHEADER"/>
          <w:rFonts w:ascii="Calibri" w:hAnsi="Calibri" w:cs="Calibri"/>
          <w:b w:val="0"/>
          <w:szCs w:val="24"/>
        </w:rPr>
        <w:t>is the Road Test</w:t>
      </w:r>
      <w:r w:rsidR="00A7357C" w:rsidRPr="00D245C1">
        <w:rPr>
          <w:rStyle w:val="SIDEHEADER"/>
          <w:rFonts w:ascii="Calibri" w:hAnsi="Calibri" w:cs="Calibri"/>
          <w:b w:val="0"/>
          <w:szCs w:val="24"/>
        </w:rPr>
        <w:t xml:space="preserve"> / Driving Test</w:t>
      </w:r>
      <w:r w:rsidR="006D63BE" w:rsidRPr="00D245C1">
        <w:rPr>
          <w:rStyle w:val="SIDEHEADER"/>
          <w:rFonts w:ascii="Calibri" w:hAnsi="Calibri" w:cs="Calibri"/>
          <w:b w:val="0"/>
          <w:szCs w:val="24"/>
        </w:rPr>
        <w:t>.</w:t>
      </w:r>
      <w:r w:rsidRPr="00D245C1">
        <w:rPr>
          <w:rStyle w:val="SIDEHEADER"/>
          <w:rFonts w:ascii="Calibri" w:hAnsi="Calibri" w:cs="Calibri"/>
          <w:b w:val="0"/>
          <w:szCs w:val="24"/>
        </w:rPr>
        <w:t xml:space="preserve">  I</w:t>
      </w:r>
      <w:r w:rsidR="006D63BE" w:rsidRPr="00D245C1">
        <w:rPr>
          <w:rStyle w:val="SIDEHEADER"/>
          <w:rFonts w:ascii="Calibri" w:hAnsi="Calibri" w:cs="Calibri"/>
          <w:b w:val="0"/>
          <w:szCs w:val="24"/>
        </w:rPr>
        <w:t>f the score</w:t>
      </w:r>
      <w:r w:rsidRPr="00D245C1">
        <w:rPr>
          <w:rStyle w:val="SIDEHEADER"/>
          <w:rFonts w:ascii="Calibri" w:hAnsi="Calibri" w:cs="Calibri"/>
          <w:b w:val="0"/>
          <w:szCs w:val="24"/>
        </w:rPr>
        <w:t xml:space="preserve"> is less than 70</w:t>
      </w:r>
      <w:r w:rsidR="006D63BE" w:rsidRPr="00D245C1">
        <w:rPr>
          <w:rStyle w:val="SIDEHEADER"/>
          <w:rFonts w:ascii="Calibri" w:hAnsi="Calibri" w:cs="Calibri"/>
          <w:b w:val="0"/>
          <w:szCs w:val="24"/>
        </w:rPr>
        <w:t>% (by accumulating over 30 points on the grade sheet)</w:t>
      </w:r>
      <w:r w:rsidRPr="00D245C1">
        <w:rPr>
          <w:rStyle w:val="SIDEHEADER"/>
          <w:rFonts w:ascii="Calibri" w:hAnsi="Calibri" w:cs="Calibri"/>
          <w:b w:val="0"/>
          <w:szCs w:val="24"/>
        </w:rPr>
        <w:t xml:space="preserve">, the student will not exit CTDL </w:t>
      </w:r>
      <w:r w:rsidR="00412FA4" w:rsidRPr="00D245C1">
        <w:rPr>
          <w:rStyle w:val="SIDEHEADER"/>
          <w:rFonts w:ascii="Calibri" w:hAnsi="Calibri" w:cs="Calibri"/>
          <w:b w:val="0"/>
          <w:szCs w:val="24"/>
        </w:rPr>
        <w:t>1031</w:t>
      </w:r>
      <w:r w:rsidRPr="00D245C1">
        <w:rPr>
          <w:rStyle w:val="SIDEHEADER"/>
          <w:rFonts w:ascii="Calibri" w:hAnsi="Calibri" w:cs="Calibri"/>
          <w:b w:val="0"/>
          <w:szCs w:val="24"/>
        </w:rPr>
        <w:t xml:space="preserve"> and will receive a D or F</w:t>
      </w:r>
      <w:r w:rsidR="006D63BE" w:rsidRPr="00D245C1">
        <w:rPr>
          <w:rStyle w:val="SIDEHEADER"/>
          <w:rFonts w:ascii="Calibri" w:hAnsi="Calibri" w:cs="Calibri"/>
          <w:b w:val="0"/>
          <w:szCs w:val="24"/>
        </w:rPr>
        <w:t xml:space="preserve"> grade as</w:t>
      </w:r>
      <w:r w:rsidR="00463EAB" w:rsidRPr="00D245C1">
        <w:rPr>
          <w:rStyle w:val="SIDEHEADER"/>
          <w:rFonts w:ascii="Calibri" w:hAnsi="Calibri" w:cs="Calibri"/>
          <w:b w:val="0"/>
          <w:szCs w:val="24"/>
        </w:rPr>
        <w:t xml:space="preserve"> </w:t>
      </w:r>
      <w:r w:rsidR="006D63BE" w:rsidRPr="00D245C1">
        <w:rPr>
          <w:rStyle w:val="SIDEHEADER"/>
          <w:rFonts w:ascii="Calibri" w:hAnsi="Calibri" w:cs="Calibri"/>
          <w:b w:val="0"/>
          <w:szCs w:val="24"/>
        </w:rPr>
        <w:t xml:space="preserve">determined by the grade on the Road Test.  </w:t>
      </w:r>
    </w:p>
    <w:p w14:paraId="2CCF93A2" w14:textId="77777777" w:rsidR="00AA1314" w:rsidRDefault="00AA1314" w:rsidP="00C34E92">
      <w:pPr>
        <w:rPr>
          <w:rStyle w:val="SIDEHEADER"/>
          <w:rFonts w:ascii="Calibri" w:hAnsi="Calibri" w:cs="Calibri"/>
          <w:b w:val="0"/>
          <w:szCs w:val="24"/>
        </w:rPr>
      </w:pPr>
    </w:p>
    <w:p w14:paraId="325F80F3" w14:textId="77777777" w:rsidR="00AA1314" w:rsidRPr="00B7682F" w:rsidRDefault="00AA1314" w:rsidP="00C34E92">
      <w:pPr>
        <w:rPr>
          <w:rFonts w:cs="Calibri"/>
          <w:szCs w:val="24"/>
        </w:rPr>
      </w:pPr>
      <w:r w:rsidRPr="00B7682F">
        <w:rPr>
          <w:rFonts w:cs="Calibri"/>
          <w:szCs w:val="24"/>
        </w:rPr>
        <w:t>Note: The FMCSA Entry Level Driver Training regulations require students to successfully complete a Commercial Truck Driving Program at a registered training provider in order to be entered into the FMCSA Training Provider Registry.  These registered students are allowed to schedule for the State CDL Licensure Exam.</w:t>
      </w:r>
    </w:p>
    <w:p w14:paraId="14E2AE9D" w14:textId="77777777" w:rsidR="00CA7FD5" w:rsidRPr="00B7682F" w:rsidRDefault="00CA7FD5" w:rsidP="00C34E92">
      <w:pPr>
        <w:rPr>
          <w:rStyle w:val="SIDEHEADER"/>
          <w:rFonts w:ascii="Calibri" w:hAnsi="Calibri" w:cs="Calibri"/>
          <w:b w:val="0"/>
          <w:szCs w:val="24"/>
        </w:rPr>
      </w:pPr>
    </w:p>
    <w:p w14:paraId="575189B0" w14:textId="77777777" w:rsidR="005A0D16" w:rsidRPr="00B7682F" w:rsidRDefault="005A0D16" w:rsidP="005A0D16">
      <w:pPr>
        <w:rPr>
          <w:rStyle w:val="SIDEHEADER"/>
          <w:rFonts w:ascii="Calibri" w:hAnsi="Calibri" w:cs="Calibri"/>
          <w:b w:val="0"/>
          <w:szCs w:val="24"/>
        </w:rPr>
      </w:pPr>
      <w:r w:rsidRPr="00B7682F">
        <w:rPr>
          <w:rStyle w:val="SIDEHEADER"/>
          <w:rFonts w:ascii="Calibri" w:hAnsi="Calibri" w:cs="Calibri"/>
          <w:b w:val="0"/>
          <w:szCs w:val="24"/>
        </w:rPr>
        <w:t>Note:  Students with holds on their college accounts will not be scheduled for the State CDL Licensure Exam until all holds are cleared</w:t>
      </w:r>
      <w:r w:rsidR="00A15FB7">
        <w:rPr>
          <w:rStyle w:val="SIDEHEADER"/>
          <w:rFonts w:ascii="Calibri" w:hAnsi="Calibri" w:cs="Calibri"/>
          <w:b w:val="0"/>
          <w:szCs w:val="24"/>
        </w:rPr>
        <w:t xml:space="preserve"> </w:t>
      </w:r>
      <w:r w:rsidR="00A15FB7" w:rsidRPr="00C468D3">
        <w:rPr>
          <w:rStyle w:val="SIDEHEADER"/>
          <w:rFonts w:ascii="Calibri" w:hAnsi="Calibri" w:cs="Calibri"/>
          <w:b w:val="0"/>
          <w:color w:val="000000" w:themeColor="text1"/>
          <w:szCs w:val="24"/>
        </w:rPr>
        <w:t>and may result in withdrawal from CTDL 1031.</w:t>
      </w:r>
      <w:r w:rsidRPr="00C468D3">
        <w:rPr>
          <w:rStyle w:val="SIDEHEADER"/>
          <w:rFonts w:ascii="Calibri" w:hAnsi="Calibri" w:cs="Calibri"/>
          <w:b w:val="0"/>
          <w:color w:val="000000" w:themeColor="text1"/>
          <w:szCs w:val="24"/>
        </w:rPr>
        <w:t xml:space="preserve">  </w:t>
      </w:r>
      <w:r w:rsidRPr="00B7682F">
        <w:rPr>
          <w:rStyle w:val="SIDEHEADER"/>
          <w:rFonts w:ascii="Calibri" w:hAnsi="Calibri" w:cs="Calibri"/>
          <w:b w:val="0"/>
          <w:szCs w:val="24"/>
        </w:rPr>
        <w:t xml:space="preserve">If not cleared in enough time, FMCSA regulations may require a student to retake the program to be eligible again.  Financial repercussions may result. </w:t>
      </w:r>
    </w:p>
    <w:p w14:paraId="6E1BF7CE" w14:textId="77777777" w:rsidR="005A0D16" w:rsidRPr="00B7682F" w:rsidRDefault="005A0D16" w:rsidP="005A0D16">
      <w:pPr>
        <w:rPr>
          <w:rStyle w:val="SIDEHEADER"/>
          <w:rFonts w:ascii="Calibri" w:hAnsi="Calibri" w:cs="Calibri"/>
          <w:b w:val="0"/>
          <w:szCs w:val="24"/>
        </w:rPr>
      </w:pPr>
    </w:p>
    <w:p w14:paraId="41FE95FE" w14:textId="77777777" w:rsidR="001C47E1" w:rsidRPr="00B7682F" w:rsidRDefault="005A0D16" w:rsidP="005A0D16">
      <w:pPr>
        <w:rPr>
          <w:rStyle w:val="SIDEHEADER"/>
          <w:rFonts w:ascii="Calibri" w:hAnsi="Calibri" w:cs="Calibri"/>
          <w:b w:val="0"/>
          <w:szCs w:val="24"/>
        </w:rPr>
      </w:pPr>
      <w:r w:rsidRPr="00B7682F">
        <w:rPr>
          <w:rStyle w:val="SIDEHEADER"/>
          <w:rFonts w:ascii="Calibri" w:hAnsi="Calibri" w:cs="Calibri"/>
          <w:b w:val="0"/>
          <w:szCs w:val="24"/>
        </w:rPr>
        <w:t>Note: Students are held to the STC Commercial Truck Driving Class Rules and Regulations that were signed by the student</w:t>
      </w:r>
      <w:r w:rsidR="00A15FB7" w:rsidRPr="00A15FB7">
        <w:rPr>
          <w:rFonts w:cs="Calibri"/>
          <w:color w:val="00B050"/>
          <w:szCs w:val="24"/>
        </w:rPr>
        <w:t xml:space="preserve"> </w:t>
      </w:r>
      <w:r w:rsidR="00A15FB7" w:rsidRPr="00C468D3">
        <w:rPr>
          <w:rFonts w:cs="Calibri"/>
          <w:color w:val="000000" w:themeColor="text1"/>
          <w:szCs w:val="24"/>
        </w:rPr>
        <w:t>and to the information in the syllabus or amended syllabus.</w:t>
      </w:r>
    </w:p>
    <w:p w14:paraId="5ECD0A5D" w14:textId="77777777" w:rsidR="00F819B0" w:rsidRDefault="00F819B0" w:rsidP="006D4784">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14:paraId="44C8F937" w14:textId="77777777" w:rsidTr="002D6EA3">
        <w:trPr>
          <w:cantSplit/>
          <w:tblHeader/>
        </w:trPr>
        <w:tc>
          <w:tcPr>
            <w:tcW w:w="1615" w:type="dxa"/>
          </w:tcPr>
          <w:p w14:paraId="7B136A7F" w14:textId="77777777" w:rsidR="00F819B0" w:rsidRPr="00F819B0" w:rsidRDefault="002D6EA3" w:rsidP="00F819B0">
            <w:pPr>
              <w:rPr>
                <w:rFonts w:cs="Arial"/>
                <w:b/>
              </w:rPr>
            </w:pPr>
            <w:r>
              <w:rPr>
                <w:rFonts w:cs="Arial"/>
                <w:b/>
              </w:rPr>
              <w:t>Letter Grade</w:t>
            </w:r>
          </w:p>
        </w:tc>
        <w:tc>
          <w:tcPr>
            <w:tcW w:w="1103" w:type="dxa"/>
          </w:tcPr>
          <w:p w14:paraId="32E98CBD" w14:textId="77777777" w:rsidR="00F819B0" w:rsidRPr="00F819B0" w:rsidRDefault="00F819B0" w:rsidP="00F819B0">
            <w:pPr>
              <w:rPr>
                <w:rFonts w:cs="Arial"/>
                <w:b/>
              </w:rPr>
            </w:pPr>
            <w:r w:rsidRPr="00F819B0">
              <w:rPr>
                <w:rFonts w:cs="Arial"/>
                <w:b/>
              </w:rPr>
              <w:t>Range</w:t>
            </w:r>
          </w:p>
        </w:tc>
      </w:tr>
      <w:tr w:rsidR="00F819B0" w14:paraId="1D6E7CD0" w14:textId="77777777" w:rsidTr="002D6EA3">
        <w:tc>
          <w:tcPr>
            <w:tcW w:w="1615" w:type="dxa"/>
          </w:tcPr>
          <w:p w14:paraId="6D0D828D" w14:textId="77777777" w:rsidR="00F819B0" w:rsidRPr="00A244FD" w:rsidRDefault="00F819B0" w:rsidP="006D4784">
            <w:pPr>
              <w:rPr>
                <w:rFonts w:cs="Arial"/>
              </w:rPr>
            </w:pPr>
            <w:r w:rsidRPr="00A244FD">
              <w:rPr>
                <w:rFonts w:cs="Arial"/>
              </w:rPr>
              <w:t>A</w:t>
            </w:r>
          </w:p>
        </w:tc>
        <w:tc>
          <w:tcPr>
            <w:tcW w:w="1103" w:type="dxa"/>
          </w:tcPr>
          <w:p w14:paraId="3A5657AE" w14:textId="77777777" w:rsidR="00F819B0" w:rsidRPr="00A244FD" w:rsidRDefault="00F819B0" w:rsidP="006D4784">
            <w:pPr>
              <w:rPr>
                <w:rFonts w:cs="Arial"/>
              </w:rPr>
            </w:pPr>
            <w:r w:rsidRPr="00A244FD">
              <w:rPr>
                <w:rFonts w:cs="Arial"/>
              </w:rPr>
              <w:t>90-100</w:t>
            </w:r>
          </w:p>
        </w:tc>
      </w:tr>
      <w:tr w:rsidR="00F819B0" w14:paraId="13A00D71" w14:textId="77777777" w:rsidTr="002D6EA3">
        <w:tc>
          <w:tcPr>
            <w:tcW w:w="1615" w:type="dxa"/>
          </w:tcPr>
          <w:p w14:paraId="32B6FFCB" w14:textId="77777777" w:rsidR="00F819B0" w:rsidRPr="00A244FD" w:rsidRDefault="00F819B0" w:rsidP="006D4784">
            <w:pPr>
              <w:rPr>
                <w:rFonts w:cs="Arial"/>
              </w:rPr>
            </w:pPr>
            <w:r w:rsidRPr="00A244FD">
              <w:rPr>
                <w:rFonts w:cs="Arial"/>
              </w:rPr>
              <w:t>B</w:t>
            </w:r>
          </w:p>
        </w:tc>
        <w:tc>
          <w:tcPr>
            <w:tcW w:w="1103" w:type="dxa"/>
          </w:tcPr>
          <w:p w14:paraId="317FEC7C" w14:textId="77777777" w:rsidR="00F819B0" w:rsidRPr="00A244FD" w:rsidRDefault="00F819B0" w:rsidP="006D4784">
            <w:pPr>
              <w:rPr>
                <w:rFonts w:cs="Arial"/>
              </w:rPr>
            </w:pPr>
            <w:r w:rsidRPr="00A244FD">
              <w:rPr>
                <w:rFonts w:cs="Arial"/>
              </w:rPr>
              <w:t>80-89</w:t>
            </w:r>
          </w:p>
        </w:tc>
      </w:tr>
      <w:tr w:rsidR="00F819B0" w14:paraId="46C14A59" w14:textId="77777777" w:rsidTr="002D6EA3">
        <w:tc>
          <w:tcPr>
            <w:tcW w:w="1615" w:type="dxa"/>
          </w:tcPr>
          <w:p w14:paraId="7E306AF5" w14:textId="77777777" w:rsidR="00F819B0" w:rsidRPr="00A244FD" w:rsidRDefault="00F819B0" w:rsidP="006D4784">
            <w:pPr>
              <w:rPr>
                <w:rFonts w:cs="Arial"/>
              </w:rPr>
            </w:pPr>
            <w:r w:rsidRPr="00A244FD">
              <w:rPr>
                <w:rFonts w:cs="Arial"/>
              </w:rPr>
              <w:t>C</w:t>
            </w:r>
          </w:p>
        </w:tc>
        <w:tc>
          <w:tcPr>
            <w:tcW w:w="1103" w:type="dxa"/>
          </w:tcPr>
          <w:p w14:paraId="22844113" w14:textId="77777777" w:rsidR="00F819B0" w:rsidRPr="00A244FD" w:rsidRDefault="00F819B0" w:rsidP="006D4784">
            <w:pPr>
              <w:rPr>
                <w:rFonts w:cs="Arial"/>
              </w:rPr>
            </w:pPr>
            <w:r w:rsidRPr="00A244FD">
              <w:rPr>
                <w:rFonts w:cs="Arial"/>
              </w:rPr>
              <w:t>70-79</w:t>
            </w:r>
          </w:p>
        </w:tc>
      </w:tr>
      <w:tr w:rsidR="00F819B0" w14:paraId="7263ABB6" w14:textId="77777777" w:rsidTr="002D6EA3">
        <w:tc>
          <w:tcPr>
            <w:tcW w:w="1615" w:type="dxa"/>
          </w:tcPr>
          <w:p w14:paraId="004E0703" w14:textId="77777777" w:rsidR="00F819B0" w:rsidRPr="00A244FD" w:rsidRDefault="00F819B0" w:rsidP="006D4784">
            <w:pPr>
              <w:rPr>
                <w:rFonts w:cs="Arial"/>
              </w:rPr>
            </w:pPr>
            <w:r w:rsidRPr="00A244FD">
              <w:rPr>
                <w:rFonts w:cs="Arial"/>
              </w:rPr>
              <w:t>D</w:t>
            </w:r>
          </w:p>
        </w:tc>
        <w:tc>
          <w:tcPr>
            <w:tcW w:w="1103" w:type="dxa"/>
          </w:tcPr>
          <w:p w14:paraId="4C6FA6ED" w14:textId="77777777" w:rsidR="00F819B0" w:rsidRPr="00A244FD" w:rsidRDefault="00F819B0" w:rsidP="006D4784">
            <w:pPr>
              <w:rPr>
                <w:rFonts w:cs="Arial"/>
              </w:rPr>
            </w:pPr>
            <w:r w:rsidRPr="00A244FD">
              <w:rPr>
                <w:rFonts w:cs="Arial"/>
              </w:rPr>
              <w:t>60-69</w:t>
            </w:r>
          </w:p>
        </w:tc>
      </w:tr>
      <w:tr w:rsidR="00F819B0" w14:paraId="123071A3" w14:textId="77777777" w:rsidTr="002D6EA3">
        <w:tc>
          <w:tcPr>
            <w:tcW w:w="1615" w:type="dxa"/>
          </w:tcPr>
          <w:p w14:paraId="74BF56A1" w14:textId="77777777" w:rsidR="00F819B0" w:rsidRPr="00A244FD" w:rsidRDefault="00F819B0" w:rsidP="006D4784">
            <w:pPr>
              <w:rPr>
                <w:rFonts w:cs="Arial"/>
              </w:rPr>
            </w:pPr>
            <w:r w:rsidRPr="00A244FD">
              <w:rPr>
                <w:rFonts w:cs="Arial"/>
              </w:rPr>
              <w:t>F</w:t>
            </w:r>
          </w:p>
        </w:tc>
        <w:tc>
          <w:tcPr>
            <w:tcW w:w="1103" w:type="dxa"/>
          </w:tcPr>
          <w:p w14:paraId="6B6B65E2" w14:textId="77777777" w:rsidR="00F819B0" w:rsidRPr="00A244FD" w:rsidRDefault="00F819B0" w:rsidP="006D4784">
            <w:pPr>
              <w:rPr>
                <w:rFonts w:cs="Arial"/>
              </w:rPr>
            </w:pPr>
            <w:r w:rsidRPr="00A244FD">
              <w:rPr>
                <w:rFonts w:cs="Arial"/>
              </w:rPr>
              <w:t>0-59</w:t>
            </w:r>
          </w:p>
        </w:tc>
      </w:tr>
    </w:tbl>
    <w:p w14:paraId="6784284B" w14:textId="77777777" w:rsidR="000B2581" w:rsidRDefault="000B2581">
      <w:pPr>
        <w:rPr>
          <w:rFonts w:cs="Arial"/>
          <w:b/>
        </w:rPr>
      </w:pPr>
    </w:p>
    <w:p w14:paraId="540ABA48" w14:textId="77777777" w:rsidR="00DC21BD" w:rsidRDefault="00DC21BD">
      <w:pPr>
        <w:rPr>
          <w:rFonts w:cs="Arial"/>
          <w:b/>
        </w:rPr>
        <w:sectPr w:rsidR="00DC21BD" w:rsidSect="00A244FD">
          <w:footerReference w:type="default" r:id="rId35"/>
          <w:pgSz w:w="12240" w:h="15840"/>
          <w:pgMar w:top="576" w:right="720" w:bottom="576" w:left="720" w:header="720" w:footer="720" w:gutter="0"/>
          <w:cols w:space="720"/>
          <w:docGrid w:linePitch="360"/>
        </w:sectPr>
      </w:pPr>
    </w:p>
    <w:p w14:paraId="3A9951B8" w14:textId="77777777" w:rsidR="00DC21BD" w:rsidRDefault="00586624" w:rsidP="00691641">
      <w:pPr>
        <w:pStyle w:val="Heading1"/>
      </w:pPr>
      <w:r w:rsidRPr="0046736D">
        <w:lastRenderedPageBreak/>
        <w:t>CTDL 103</w:t>
      </w:r>
      <w:r w:rsidR="006A0036">
        <w:t>1</w:t>
      </w:r>
      <w:r w:rsidR="00907C17" w:rsidRPr="0046736D">
        <w:t xml:space="preserve"> </w:t>
      </w:r>
      <w:r w:rsidR="00691641" w:rsidRPr="0046736D">
        <w:t>L</w:t>
      </w:r>
      <w:r w:rsidR="00DC21BD" w:rsidRPr="0046736D">
        <w:t xml:space="preserve">esson </w:t>
      </w:r>
      <w:r w:rsidR="00691641" w:rsidRPr="0046736D">
        <w:t>P</w:t>
      </w:r>
      <w:r w:rsidR="00DC21BD" w:rsidRPr="0046736D">
        <w:t>lan</w:t>
      </w:r>
    </w:p>
    <w:p w14:paraId="26E0D976" w14:textId="77777777" w:rsidR="006D4784" w:rsidRPr="006D4784" w:rsidRDefault="006D4784" w:rsidP="006D4784">
      <w:pPr>
        <w:jc w:val="center"/>
        <w:rPr>
          <w:b/>
          <w:color w:val="00B050"/>
          <w:sz w:val="32"/>
          <w:szCs w:val="32"/>
        </w:rPr>
      </w:pPr>
      <w:r w:rsidRPr="006D4784">
        <w:rPr>
          <w:b/>
          <w:sz w:val="32"/>
          <w:szCs w:val="32"/>
        </w:rPr>
        <w:t>Combination Vehicle Advanced Operations</w:t>
      </w:r>
    </w:p>
    <w:p w14:paraId="1B0340A3" w14:textId="77777777" w:rsidR="00BA61AC" w:rsidRDefault="00BA61AC" w:rsidP="00BA61AC"/>
    <w:p w14:paraId="66D36C9A" w14:textId="77777777" w:rsidR="00652BCA" w:rsidRPr="00D245C1" w:rsidRDefault="00652BCA" w:rsidP="00233963">
      <w:pPr>
        <w:pStyle w:val="ListParagraph"/>
        <w:numPr>
          <w:ilvl w:val="0"/>
          <w:numId w:val="29"/>
        </w:numPr>
      </w:pPr>
      <w:r w:rsidRPr="00D245C1">
        <w:t xml:space="preserve">Lesson plans are “plans” and not a guarantee of exactly what is done on a particular day. Dates are subject to changes determined by various reasons such as weather, school closings, required drug testing, </w:t>
      </w:r>
      <w:proofErr w:type="spellStart"/>
      <w:r w:rsidRPr="00D245C1">
        <w:t>etc</w:t>
      </w:r>
      <w:proofErr w:type="spellEnd"/>
      <w:r w:rsidRPr="00D245C1">
        <w:t>…</w:t>
      </w:r>
    </w:p>
    <w:p w14:paraId="57FA4369" w14:textId="77777777" w:rsidR="006D4784" w:rsidRPr="00D245C1" w:rsidRDefault="006D4784" w:rsidP="006D4784">
      <w:pPr>
        <w:pStyle w:val="Heading2"/>
      </w:pPr>
    </w:p>
    <w:tbl>
      <w:tblPr>
        <w:tblStyle w:val="TableGrid"/>
        <w:tblW w:w="0" w:type="auto"/>
        <w:tblLook w:val="04A0" w:firstRow="1" w:lastRow="0" w:firstColumn="1" w:lastColumn="0" w:noHBand="0" w:noVBand="1"/>
      </w:tblPr>
      <w:tblGrid>
        <w:gridCol w:w="1075"/>
        <w:gridCol w:w="2077"/>
        <w:gridCol w:w="5123"/>
        <w:gridCol w:w="1980"/>
      </w:tblGrid>
      <w:tr w:rsidR="00D245C1" w:rsidRPr="00D245C1" w14:paraId="2EDFA217" w14:textId="77777777" w:rsidTr="006D4784">
        <w:trPr>
          <w:cantSplit/>
          <w:trHeight w:val="432"/>
          <w:tblHeader/>
        </w:trPr>
        <w:tc>
          <w:tcPr>
            <w:tcW w:w="1075" w:type="dxa"/>
          </w:tcPr>
          <w:p w14:paraId="36F8E976" w14:textId="77777777" w:rsidR="006D4784" w:rsidRPr="00D245C1" w:rsidRDefault="006D4784" w:rsidP="006D4784">
            <w:pPr>
              <w:jc w:val="center"/>
              <w:rPr>
                <w:rFonts w:cs="Arial"/>
                <w:b/>
                <w:bCs/>
                <w:szCs w:val="24"/>
              </w:rPr>
            </w:pPr>
            <w:r w:rsidRPr="00D245C1">
              <w:rPr>
                <w:rFonts w:cs="Arial"/>
                <w:b/>
                <w:bCs/>
                <w:szCs w:val="24"/>
              </w:rPr>
              <w:t>Day</w:t>
            </w:r>
          </w:p>
        </w:tc>
        <w:tc>
          <w:tcPr>
            <w:tcW w:w="2077" w:type="dxa"/>
          </w:tcPr>
          <w:p w14:paraId="0621374D" w14:textId="77777777" w:rsidR="006D4784" w:rsidRPr="00D245C1" w:rsidRDefault="006D4784" w:rsidP="006D4784">
            <w:pPr>
              <w:jc w:val="center"/>
              <w:rPr>
                <w:rFonts w:cs="Arial"/>
                <w:b/>
                <w:bCs/>
                <w:szCs w:val="24"/>
              </w:rPr>
            </w:pPr>
            <w:r w:rsidRPr="00D245C1">
              <w:rPr>
                <w:rFonts w:cs="Arial"/>
                <w:b/>
                <w:bCs/>
                <w:szCs w:val="24"/>
              </w:rPr>
              <w:t>Instructor Sources</w:t>
            </w:r>
          </w:p>
        </w:tc>
        <w:tc>
          <w:tcPr>
            <w:tcW w:w="5123" w:type="dxa"/>
          </w:tcPr>
          <w:p w14:paraId="435339DF" w14:textId="77777777" w:rsidR="006D4784" w:rsidRPr="00D245C1" w:rsidRDefault="006D4784" w:rsidP="005A1714">
            <w:pPr>
              <w:jc w:val="center"/>
              <w:rPr>
                <w:rFonts w:cs="Arial"/>
                <w:b/>
                <w:bCs/>
                <w:szCs w:val="24"/>
              </w:rPr>
            </w:pPr>
            <w:r w:rsidRPr="00D245C1">
              <w:rPr>
                <w:rFonts w:cs="Arial"/>
                <w:b/>
                <w:bCs/>
                <w:szCs w:val="24"/>
              </w:rPr>
              <w:t xml:space="preserve">Content </w:t>
            </w:r>
          </w:p>
        </w:tc>
        <w:tc>
          <w:tcPr>
            <w:tcW w:w="1980" w:type="dxa"/>
          </w:tcPr>
          <w:p w14:paraId="6AE002FD" w14:textId="77777777" w:rsidR="006D4784" w:rsidRPr="00D245C1" w:rsidRDefault="006D4784" w:rsidP="006D4784">
            <w:pPr>
              <w:jc w:val="center"/>
              <w:rPr>
                <w:rFonts w:cs="Arial"/>
                <w:b/>
                <w:bCs/>
                <w:szCs w:val="24"/>
              </w:rPr>
            </w:pPr>
            <w:r w:rsidRPr="00D245C1">
              <w:rPr>
                <w:rFonts w:cs="Arial"/>
                <w:b/>
                <w:bCs/>
                <w:szCs w:val="24"/>
              </w:rPr>
              <w:t>Competency Area</w:t>
            </w:r>
          </w:p>
        </w:tc>
      </w:tr>
      <w:tr w:rsidR="00D245C1" w:rsidRPr="00D245C1" w14:paraId="6B2E0FDF" w14:textId="77777777" w:rsidTr="006D4784">
        <w:trPr>
          <w:cantSplit/>
          <w:trHeight w:val="432"/>
        </w:trPr>
        <w:tc>
          <w:tcPr>
            <w:tcW w:w="1075" w:type="dxa"/>
          </w:tcPr>
          <w:p w14:paraId="545A21B3" w14:textId="77777777" w:rsidR="006D4784" w:rsidRPr="00D245C1" w:rsidRDefault="006D4784" w:rsidP="006D4784">
            <w:pPr>
              <w:rPr>
                <w:rFonts w:cs="Arial"/>
                <w:bCs/>
                <w:szCs w:val="24"/>
              </w:rPr>
            </w:pPr>
            <w:r w:rsidRPr="00D245C1">
              <w:rPr>
                <w:rFonts w:cs="Arial"/>
                <w:bCs/>
                <w:szCs w:val="24"/>
              </w:rPr>
              <w:t>Days 1-2</w:t>
            </w:r>
          </w:p>
        </w:tc>
        <w:tc>
          <w:tcPr>
            <w:tcW w:w="2077" w:type="dxa"/>
          </w:tcPr>
          <w:p w14:paraId="20CBA599" w14:textId="77777777" w:rsidR="006D4784" w:rsidRPr="00D245C1" w:rsidRDefault="006D4784" w:rsidP="006D4784">
            <w:pPr>
              <w:jc w:val="center"/>
              <w:rPr>
                <w:rFonts w:cs="Arial"/>
                <w:bCs/>
                <w:szCs w:val="24"/>
              </w:rPr>
            </w:pPr>
            <w:r w:rsidRPr="00D245C1">
              <w:rPr>
                <w:rFonts w:cs="Arial"/>
                <w:bCs/>
                <w:szCs w:val="24"/>
              </w:rPr>
              <w:t xml:space="preserve">Federal Motor Carrier Safety Administration (FMCSA) Regulations Handbook </w:t>
            </w:r>
          </w:p>
          <w:p w14:paraId="3F9CA2B1" w14:textId="77777777" w:rsidR="006D4784" w:rsidRPr="00D245C1" w:rsidRDefault="006D4784" w:rsidP="006D4784">
            <w:pPr>
              <w:jc w:val="center"/>
              <w:rPr>
                <w:rFonts w:cs="Arial"/>
                <w:bCs/>
                <w:szCs w:val="24"/>
              </w:rPr>
            </w:pPr>
          </w:p>
          <w:p w14:paraId="771A3E68" w14:textId="77777777" w:rsidR="006D4784" w:rsidRPr="00D245C1" w:rsidRDefault="006D4784" w:rsidP="006D4784">
            <w:pPr>
              <w:jc w:val="center"/>
              <w:rPr>
                <w:rFonts w:cs="Arial"/>
                <w:bCs/>
                <w:szCs w:val="24"/>
              </w:rPr>
            </w:pPr>
            <w:r w:rsidRPr="00D245C1">
              <w:rPr>
                <w:rFonts w:cs="Arial"/>
                <w:bCs/>
                <w:szCs w:val="24"/>
              </w:rPr>
              <w:t>Entry-Level Driver Training (ELDT) Minimum Federal Curricula Requirements</w:t>
            </w:r>
          </w:p>
          <w:p w14:paraId="44D92161" w14:textId="77777777" w:rsidR="006D4784" w:rsidRPr="00D245C1" w:rsidRDefault="006D4784" w:rsidP="006D4784">
            <w:pPr>
              <w:jc w:val="center"/>
              <w:rPr>
                <w:rFonts w:cs="Arial"/>
                <w:bCs/>
                <w:szCs w:val="24"/>
              </w:rPr>
            </w:pPr>
          </w:p>
          <w:p w14:paraId="58E25AFB" w14:textId="77777777" w:rsidR="006D4784" w:rsidRPr="00D245C1" w:rsidRDefault="006D4784" w:rsidP="006D4784">
            <w:pPr>
              <w:jc w:val="center"/>
              <w:rPr>
                <w:rFonts w:cs="Arial"/>
                <w:bCs/>
                <w:szCs w:val="24"/>
              </w:rPr>
            </w:pPr>
            <w:r w:rsidRPr="00D245C1">
              <w:rPr>
                <w:rFonts w:cs="Arial"/>
                <w:bCs/>
                <w:szCs w:val="24"/>
              </w:rPr>
              <w:t>TCSG State Standards</w:t>
            </w:r>
          </w:p>
        </w:tc>
        <w:tc>
          <w:tcPr>
            <w:tcW w:w="5123" w:type="dxa"/>
          </w:tcPr>
          <w:p w14:paraId="7EC939BA" w14:textId="77777777" w:rsidR="006D4784" w:rsidRPr="00D245C1" w:rsidRDefault="00652BCA" w:rsidP="00652BCA">
            <w:pPr>
              <w:pStyle w:val="ListParagraph"/>
              <w:numPr>
                <w:ilvl w:val="0"/>
                <w:numId w:val="29"/>
              </w:numPr>
              <w:rPr>
                <w:rFonts w:cs="Calibri"/>
                <w:bCs/>
                <w:szCs w:val="24"/>
              </w:rPr>
            </w:pPr>
            <w:r w:rsidRPr="00D245C1">
              <w:rPr>
                <w:rFonts w:cs="Calibri"/>
                <w:bCs/>
                <w:szCs w:val="24"/>
              </w:rPr>
              <w:t>Beginning of the course information</w:t>
            </w:r>
          </w:p>
          <w:p w14:paraId="08B8A004" w14:textId="77777777" w:rsidR="001C5835" w:rsidRPr="00D245C1" w:rsidRDefault="001C5835" w:rsidP="00652BCA">
            <w:pPr>
              <w:pStyle w:val="ListParagraph"/>
              <w:numPr>
                <w:ilvl w:val="0"/>
                <w:numId w:val="29"/>
              </w:numPr>
              <w:rPr>
                <w:rFonts w:cs="Calibri"/>
                <w:bCs/>
                <w:szCs w:val="24"/>
              </w:rPr>
            </w:pPr>
            <w:r w:rsidRPr="00D245C1">
              <w:rPr>
                <w:rFonts w:cs="Calibri"/>
                <w:bCs/>
                <w:szCs w:val="24"/>
              </w:rPr>
              <w:t>Introduce work ethics and continue to promote throughout the course.  Assess work ethics during the course.</w:t>
            </w:r>
          </w:p>
          <w:p w14:paraId="2DDF6E47" w14:textId="77777777" w:rsidR="00652BCA" w:rsidRPr="00D245C1" w:rsidRDefault="00652BCA" w:rsidP="00652BCA">
            <w:pPr>
              <w:pStyle w:val="ListParagraph"/>
              <w:numPr>
                <w:ilvl w:val="0"/>
                <w:numId w:val="29"/>
              </w:numPr>
              <w:rPr>
                <w:rFonts w:cs="Calibri"/>
                <w:bCs/>
                <w:szCs w:val="24"/>
              </w:rPr>
            </w:pPr>
            <w:r w:rsidRPr="00D245C1">
              <w:rPr>
                <w:rFonts w:cs="Calibri"/>
                <w:bCs/>
                <w:szCs w:val="24"/>
              </w:rPr>
              <w:t>Practice pre-trip Inspections</w:t>
            </w:r>
          </w:p>
          <w:p w14:paraId="6F9675CD" w14:textId="77777777" w:rsidR="00652BCA" w:rsidRPr="00D245C1" w:rsidRDefault="00652BCA" w:rsidP="00652BCA">
            <w:pPr>
              <w:pStyle w:val="ListParagraph"/>
              <w:numPr>
                <w:ilvl w:val="0"/>
                <w:numId w:val="29"/>
              </w:numPr>
              <w:rPr>
                <w:rFonts w:cs="Calibri"/>
                <w:bCs/>
                <w:szCs w:val="24"/>
              </w:rPr>
            </w:pPr>
            <w:r w:rsidRPr="00D245C1">
              <w:rPr>
                <w:rFonts w:cs="Calibri"/>
                <w:bCs/>
                <w:szCs w:val="24"/>
              </w:rPr>
              <w:t>Instructor demonstrates proper driving techniques</w:t>
            </w:r>
          </w:p>
          <w:p w14:paraId="7A323BC5" w14:textId="77777777" w:rsidR="00652BCA" w:rsidRPr="00D245C1" w:rsidRDefault="00652BCA" w:rsidP="00652BCA">
            <w:pPr>
              <w:pStyle w:val="ListParagraph"/>
              <w:numPr>
                <w:ilvl w:val="0"/>
                <w:numId w:val="29"/>
              </w:numPr>
              <w:rPr>
                <w:rFonts w:cs="Calibri"/>
                <w:bCs/>
                <w:szCs w:val="24"/>
              </w:rPr>
            </w:pPr>
            <w:r w:rsidRPr="00D245C1">
              <w:rPr>
                <w:rFonts w:cs="Calibri"/>
                <w:bCs/>
                <w:szCs w:val="24"/>
              </w:rPr>
              <w:t>Students practice upshifting and downshifting by getting on and off the interstate</w:t>
            </w:r>
          </w:p>
          <w:p w14:paraId="742BEFF8" w14:textId="77777777" w:rsidR="00626D0B" w:rsidRPr="00D245C1" w:rsidRDefault="00626D0B" w:rsidP="00652BCA">
            <w:pPr>
              <w:pStyle w:val="ListParagraph"/>
              <w:numPr>
                <w:ilvl w:val="0"/>
                <w:numId w:val="29"/>
              </w:numPr>
              <w:rPr>
                <w:rFonts w:cs="Calibri"/>
                <w:bCs/>
                <w:szCs w:val="24"/>
              </w:rPr>
            </w:pPr>
            <w:r w:rsidRPr="00D245C1">
              <w:rPr>
                <w:rFonts w:cs="Calibri"/>
                <w:bCs/>
                <w:szCs w:val="24"/>
              </w:rPr>
              <w:t xml:space="preserve">Instructors complete daily evaluation logs and record </w:t>
            </w:r>
            <w:r w:rsidR="00A11B39" w:rsidRPr="00D245C1">
              <w:rPr>
                <w:rFonts w:cs="Calibri"/>
                <w:bCs/>
                <w:szCs w:val="24"/>
              </w:rPr>
              <w:t>behind the wheel driving hours</w:t>
            </w:r>
          </w:p>
          <w:p w14:paraId="54A20397" w14:textId="77777777" w:rsidR="001C5835" w:rsidRPr="00D245C1" w:rsidRDefault="001C5835" w:rsidP="001C5835">
            <w:pPr>
              <w:rPr>
                <w:rFonts w:cs="Calibri"/>
                <w:bCs/>
                <w:szCs w:val="24"/>
              </w:rPr>
            </w:pPr>
          </w:p>
        </w:tc>
        <w:tc>
          <w:tcPr>
            <w:tcW w:w="1980" w:type="dxa"/>
          </w:tcPr>
          <w:p w14:paraId="6670937E" w14:textId="77777777" w:rsidR="006D4784" w:rsidRPr="00D245C1" w:rsidRDefault="00652BCA" w:rsidP="006D4784">
            <w:pPr>
              <w:jc w:val="center"/>
              <w:rPr>
                <w:rFonts w:asciiTheme="minorHAnsi" w:hAnsiTheme="minorHAnsi" w:cstheme="minorHAnsi"/>
                <w:szCs w:val="24"/>
              </w:rPr>
            </w:pPr>
            <w:r w:rsidRPr="00D245C1">
              <w:rPr>
                <w:rFonts w:asciiTheme="minorHAnsi" w:hAnsiTheme="minorHAnsi" w:cstheme="minorHAnsi"/>
                <w:szCs w:val="24"/>
              </w:rPr>
              <w:t>ELDT:  A3.1-A3.8</w:t>
            </w:r>
          </w:p>
          <w:p w14:paraId="07D7283C" w14:textId="77777777" w:rsidR="006D4784" w:rsidRPr="00D245C1" w:rsidRDefault="00652BCA" w:rsidP="006D4784">
            <w:pPr>
              <w:jc w:val="center"/>
              <w:rPr>
                <w:rFonts w:asciiTheme="minorHAnsi" w:hAnsiTheme="minorHAnsi" w:cstheme="minorHAnsi"/>
                <w:szCs w:val="24"/>
              </w:rPr>
            </w:pPr>
            <w:r w:rsidRPr="00D245C1">
              <w:rPr>
                <w:rFonts w:asciiTheme="minorHAnsi" w:hAnsiTheme="minorHAnsi" w:cstheme="minorHAnsi"/>
                <w:szCs w:val="24"/>
              </w:rPr>
              <w:t>CC: 1-8</w:t>
            </w:r>
          </w:p>
          <w:p w14:paraId="642F4901" w14:textId="77777777" w:rsidR="006D4784" w:rsidRPr="00D245C1" w:rsidRDefault="006D4784" w:rsidP="006D4784">
            <w:pPr>
              <w:jc w:val="center"/>
              <w:rPr>
                <w:rFonts w:asciiTheme="minorHAnsi" w:hAnsiTheme="minorHAnsi" w:cstheme="minorHAnsi"/>
                <w:szCs w:val="24"/>
              </w:rPr>
            </w:pPr>
            <w:r w:rsidRPr="00D245C1">
              <w:rPr>
                <w:rFonts w:asciiTheme="minorHAnsi" w:hAnsiTheme="minorHAnsi" w:cstheme="minorHAnsi"/>
                <w:szCs w:val="24"/>
              </w:rPr>
              <w:t>GC: a,</w:t>
            </w:r>
            <w:r w:rsidR="006F3492">
              <w:rPr>
                <w:rFonts w:asciiTheme="minorHAnsi" w:hAnsiTheme="minorHAnsi" w:cstheme="minorHAnsi"/>
                <w:szCs w:val="24"/>
              </w:rPr>
              <w:t xml:space="preserve"> </w:t>
            </w:r>
            <w:r w:rsidRPr="00D245C1">
              <w:rPr>
                <w:rFonts w:asciiTheme="minorHAnsi" w:hAnsiTheme="minorHAnsi" w:cstheme="minorHAnsi"/>
                <w:szCs w:val="24"/>
              </w:rPr>
              <w:t>b,</w:t>
            </w:r>
            <w:r w:rsidR="006F3492">
              <w:rPr>
                <w:rFonts w:asciiTheme="minorHAnsi" w:hAnsiTheme="minorHAnsi" w:cstheme="minorHAnsi"/>
                <w:szCs w:val="24"/>
              </w:rPr>
              <w:t xml:space="preserve"> </w:t>
            </w:r>
            <w:r w:rsidRPr="00D245C1">
              <w:rPr>
                <w:rFonts w:asciiTheme="minorHAnsi" w:hAnsiTheme="minorHAnsi" w:cstheme="minorHAnsi"/>
                <w:szCs w:val="24"/>
              </w:rPr>
              <w:t>c</w:t>
            </w:r>
          </w:p>
          <w:p w14:paraId="0510A8F2" w14:textId="77777777" w:rsidR="006D4784" w:rsidRPr="00D245C1" w:rsidRDefault="006D4784" w:rsidP="006D4784">
            <w:pPr>
              <w:jc w:val="center"/>
              <w:rPr>
                <w:rFonts w:asciiTheme="minorHAnsi" w:hAnsiTheme="minorHAnsi" w:cstheme="minorHAnsi"/>
                <w:bCs/>
                <w:szCs w:val="24"/>
              </w:rPr>
            </w:pPr>
          </w:p>
        </w:tc>
      </w:tr>
      <w:tr w:rsidR="00D245C1" w:rsidRPr="00D245C1" w14:paraId="65BA2C6E" w14:textId="77777777" w:rsidTr="006D4784">
        <w:trPr>
          <w:cantSplit/>
          <w:trHeight w:val="432"/>
        </w:trPr>
        <w:tc>
          <w:tcPr>
            <w:tcW w:w="1075" w:type="dxa"/>
          </w:tcPr>
          <w:p w14:paraId="6123D48C" w14:textId="77777777" w:rsidR="006D4784" w:rsidRPr="00D245C1" w:rsidRDefault="006D4784" w:rsidP="006D4784">
            <w:pPr>
              <w:rPr>
                <w:rFonts w:cs="Arial"/>
                <w:bCs/>
                <w:szCs w:val="24"/>
              </w:rPr>
            </w:pPr>
            <w:r w:rsidRPr="00D245C1">
              <w:rPr>
                <w:rFonts w:cs="Arial"/>
                <w:bCs/>
                <w:szCs w:val="24"/>
              </w:rPr>
              <w:t>Days 2-3</w:t>
            </w:r>
          </w:p>
        </w:tc>
        <w:tc>
          <w:tcPr>
            <w:tcW w:w="2077" w:type="dxa"/>
          </w:tcPr>
          <w:p w14:paraId="369DE67C" w14:textId="77777777" w:rsidR="00652BCA" w:rsidRPr="00D245C1" w:rsidRDefault="00652BCA" w:rsidP="00652BCA">
            <w:pPr>
              <w:jc w:val="center"/>
              <w:rPr>
                <w:rFonts w:cs="Arial"/>
                <w:bCs/>
                <w:szCs w:val="24"/>
              </w:rPr>
            </w:pPr>
            <w:r w:rsidRPr="00D245C1">
              <w:rPr>
                <w:rFonts w:cs="Arial"/>
                <w:bCs/>
                <w:szCs w:val="24"/>
              </w:rPr>
              <w:t>FMCSA Handbook</w:t>
            </w:r>
          </w:p>
          <w:p w14:paraId="62A004E7" w14:textId="77777777" w:rsidR="00652BCA" w:rsidRPr="00D245C1" w:rsidRDefault="00652BCA" w:rsidP="00652BCA">
            <w:pPr>
              <w:jc w:val="center"/>
              <w:rPr>
                <w:rFonts w:cs="Arial"/>
                <w:bCs/>
                <w:szCs w:val="24"/>
              </w:rPr>
            </w:pPr>
          </w:p>
          <w:p w14:paraId="2FE8F44D" w14:textId="77777777" w:rsidR="00652BCA" w:rsidRPr="00D245C1" w:rsidRDefault="00652BCA" w:rsidP="00652BCA">
            <w:pPr>
              <w:jc w:val="center"/>
              <w:rPr>
                <w:rFonts w:cs="Arial"/>
                <w:bCs/>
                <w:szCs w:val="24"/>
              </w:rPr>
            </w:pPr>
            <w:r w:rsidRPr="00D245C1">
              <w:rPr>
                <w:rFonts w:cs="Arial"/>
                <w:bCs/>
                <w:szCs w:val="24"/>
              </w:rPr>
              <w:t>ELDT Textbook</w:t>
            </w:r>
          </w:p>
          <w:p w14:paraId="16F0F468" w14:textId="77777777" w:rsidR="00652BCA" w:rsidRPr="00D245C1" w:rsidRDefault="00652BCA" w:rsidP="00652BCA">
            <w:pPr>
              <w:jc w:val="center"/>
              <w:rPr>
                <w:rFonts w:cs="Arial"/>
                <w:bCs/>
                <w:szCs w:val="24"/>
              </w:rPr>
            </w:pPr>
          </w:p>
          <w:p w14:paraId="34DD09BB"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1ECB1D82" w14:textId="77777777" w:rsidR="006D4784" w:rsidRPr="00D245C1" w:rsidRDefault="00652BCA" w:rsidP="00652BCA">
            <w:pPr>
              <w:pStyle w:val="ListParagraph"/>
              <w:numPr>
                <w:ilvl w:val="0"/>
                <w:numId w:val="30"/>
              </w:numPr>
              <w:rPr>
                <w:rFonts w:cs="Calibri"/>
                <w:bCs/>
                <w:szCs w:val="24"/>
              </w:rPr>
            </w:pPr>
            <w:r w:rsidRPr="00D245C1">
              <w:rPr>
                <w:rFonts w:cs="Calibri"/>
                <w:bCs/>
                <w:szCs w:val="24"/>
              </w:rPr>
              <w:t>Practice pre-trip inspections</w:t>
            </w:r>
          </w:p>
          <w:p w14:paraId="7137BE25" w14:textId="77777777" w:rsidR="00652BCA" w:rsidRPr="00D245C1" w:rsidRDefault="00652BCA" w:rsidP="00652BCA">
            <w:pPr>
              <w:pStyle w:val="ListParagraph"/>
              <w:numPr>
                <w:ilvl w:val="0"/>
                <w:numId w:val="30"/>
              </w:numPr>
              <w:rPr>
                <w:rFonts w:cs="Calibri"/>
                <w:bCs/>
                <w:szCs w:val="24"/>
              </w:rPr>
            </w:pPr>
            <w:r w:rsidRPr="00D245C1">
              <w:rPr>
                <w:rFonts w:cs="Calibri"/>
                <w:bCs/>
                <w:szCs w:val="24"/>
              </w:rPr>
              <w:t>Students practice upshifting and downshifting on the interstate</w:t>
            </w:r>
          </w:p>
          <w:p w14:paraId="02867AF2" w14:textId="77777777" w:rsidR="00626D0B" w:rsidRPr="00D245C1" w:rsidRDefault="00626D0B" w:rsidP="00652BCA">
            <w:pPr>
              <w:pStyle w:val="ListParagraph"/>
              <w:numPr>
                <w:ilvl w:val="0"/>
                <w:numId w:val="30"/>
              </w:numPr>
              <w:rPr>
                <w:rFonts w:cs="Calibri"/>
                <w:bCs/>
                <w:szCs w:val="24"/>
              </w:rPr>
            </w:pPr>
            <w:r w:rsidRPr="00D245C1">
              <w:rPr>
                <w:rFonts w:cs="Calibri"/>
                <w:bCs/>
                <w:szCs w:val="24"/>
              </w:rPr>
              <w:t xml:space="preserve">Instructors complete daily evaluation logs and record </w:t>
            </w:r>
            <w:r w:rsidR="00A11B39" w:rsidRPr="00D245C1">
              <w:rPr>
                <w:rFonts w:cs="Calibri"/>
                <w:bCs/>
                <w:szCs w:val="24"/>
              </w:rPr>
              <w:t>behind the wheel driving hours</w:t>
            </w:r>
          </w:p>
        </w:tc>
        <w:tc>
          <w:tcPr>
            <w:tcW w:w="1980" w:type="dxa"/>
          </w:tcPr>
          <w:p w14:paraId="7C273FCC" w14:textId="77777777" w:rsidR="006D4784" w:rsidRPr="00D245C1" w:rsidRDefault="007761A4" w:rsidP="006D4784">
            <w:pPr>
              <w:jc w:val="center"/>
              <w:rPr>
                <w:rFonts w:asciiTheme="minorHAnsi" w:hAnsiTheme="minorHAnsi" w:cstheme="minorHAnsi"/>
                <w:szCs w:val="24"/>
              </w:rPr>
            </w:pPr>
            <w:r w:rsidRPr="00D245C1">
              <w:rPr>
                <w:rFonts w:asciiTheme="minorHAnsi" w:hAnsiTheme="minorHAnsi" w:cstheme="minorHAnsi"/>
                <w:szCs w:val="24"/>
              </w:rPr>
              <w:t>ELDT:  A3.1-A3.8</w:t>
            </w:r>
          </w:p>
          <w:p w14:paraId="08C7638F" w14:textId="77777777" w:rsidR="006D4784" w:rsidRPr="00D245C1" w:rsidRDefault="007761A4" w:rsidP="006D4784">
            <w:pPr>
              <w:jc w:val="center"/>
              <w:rPr>
                <w:rFonts w:asciiTheme="minorHAnsi" w:hAnsiTheme="minorHAnsi" w:cstheme="minorHAnsi"/>
                <w:szCs w:val="24"/>
              </w:rPr>
            </w:pPr>
            <w:r w:rsidRPr="00D245C1">
              <w:rPr>
                <w:rFonts w:asciiTheme="minorHAnsi" w:hAnsiTheme="minorHAnsi" w:cstheme="minorHAnsi"/>
                <w:szCs w:val="24"/>
              </w:rPr>
              <w:t>CC: 1-8</w:t>
            </w:r>
          </w:p>
          <w:p w14:paraId="64432576" w14:textId="77777777" w:rsidR="006D4784" w:rsidRPr="00D245C1" w:rsidRDefault="006D4784" w:rsidP="006D4784">
            <w:pPr>
              <w:jc w:val="center"/>
              <w:rPr>
                <w:rFonts w:asciiTheme="minorHAnsi" w:hAnsiTheme="minorHAnsi" w:cstheme="minorHAnsi"/>
                <w:szCs w:val="24"/>
              </w:rPr>
            </w:pPr>
            <w:r w:rsidRPr="00D245C1">
              <w:rPr>
                <w:rFonts w:asciiTheme="minorHAnsi" w:hAnsiTheme="minorHAnsi" w:cstheme="minorHAnsi"/>
                <w:szCs w:val="24"/>
              </w:rPr>
              <w:t xml:space="preserve">GC: </w:t>
            </w:r>
            <w:proofErr w:type="spellStart"/>
            <w:proofErr w:type="gramStart"/>
            <w:r w:rsidRPr="00D245C1">
              <w:rPr>
                <w:rFonts w:asciiTheme="minorHAnsi" w:hAnsiTheme="minorHAnsi" w:cstheme="minorHAnsi"/>
                <w:szCs w:val="24"/>
              </w:rPr>
              <w:t>a,b</w:t>
            </w:r>
            <w:proofErr w:type="gramEnd"/>
            <w:r w:rsidRPr="00D245C1">
              <w:rPr>
                <w:rFonts w:asciiTheme="minorHAnsi" w:hAnsiTheme="minorHAnsi" w:cstheme="minorHAnsi"/>
                <w:szCs w:val="24"/>
              </w:rPr>
              <w:t>,c</w:t>
            </w:r>
            <w:proofErr w:type="spellEnd"/>
          </w:p>
          <w:p w14:paraId="7F0108C3" w14:textId="77777777" w:rsidR="006D4784" w:rsidRPr="00D245C1" w:rsidRDefault="006D4784" w:rsidP="006D4784">
            <w:pPr>
              <w:jc w:val="center"/>
              <w:rPr>
                <w:rFonts w:cs="Arial"/>
                <w:bCs/>
                <w:szCs w:val="24"/>
              </w:rPr>
            </w:pPr>
          </w:p>
        </w:tc>
      </w:tr>
      <w:tr w:rsidR="00D245C1" w:rsidRPr="00D245C1" w14:paraId="753B4A4B" w14:textId="77777777" w:rsidTr="006D4784">
        <w:trPr>
          <w:cantSplit/>
          <w:trHeight w:val="432"/>
        </w:trPr>
        <w:tc>
          <w:tcPr>
            <w:tcW w:w="1075" w:type="dxa"/>
          </w:tcPr>
          <w:p w14:paraId="32476116" w14:textId="77777777" w:rsidR="006D4784" w:rsidRPr="00D245C1" w:rsidRDefault="006D4784" w:rsidP="006D4784">
            <w:pPr>
              <w:rPr>
                <w:rFonts w:cs="Arial"/>
                <w:bCs/>
                <w:szCs w:val="24"/>
              </w:rPr>
            </w:pPr>
            <w:r w:rsidRPr="00D245C1">
              <w:rPr>
                <w:rFonts w:cs="Arial"/>
                <w:bCs/>
                <w:szCs w:val="24"/>
              </w:rPr>
              <w:t>Days 3-4</w:t>
            </w:r>
          </w:p>
        </w:tc>
        <w:tc>
          <w:tcPr>
            <w:tcW w:w="2077" w:type="dxa"/>
          </w:tcPr>
          <w:p w14:paraId="77645CC2" w14:textId="77777777" w:rsidR="00652BCA" w:rsidRPr="00D245C1" w:rsidRDefault="00652BCA" w:rsidP="00652BCA">
            <w:pPr>
              <w:jc w:val="center"/>
              <w:rPr>
                <w:rFonts w:cs="Arial"/>
                <w:bCs/>
                <w:szCs w:val="24"/>
              </w:rPr>
            </w:pPr>
            <w:r w:rsidRPr="00D245C1">
              <w:rPr>
                <w:rFonts w:cs="Arial"/>
                <w:bCs/>
                <w:szCs w:val="24"/>
              </w:rPr>
              <w:t>FMCSA Handbook</w:t>
            </w:r>
          </w:p>
          <w:p w14:paraId="60478186" w14:textId="77777777" w:rsidR="00652BCA" w:rsidRPr="00D245C1" w:rsidRDefault="00652BCA" w:rsidP="00652BCA">
            <w:pPr>
              <w:jc w:val="center"/>
              <w:rPr>
                <w:rFonts w:cs="Arial"/>
                <w:bCs/>
                <w:szCs w:val="24"/>
              </w:rPr>
            </w:pPr>
          </w:p>
          <w:p w14:paraId="3240E60B" w14:textId="77777777" w:rsidR="00652BCA" w:rsidRPr="00D245C1" w:rsidRDefault="00652BCA" w:rsidP="00652BCA">
            <w:pPr>
              <w:jc w:val="center"/>
              <w:rPr>
                <w:rFonts w:cs="Arial"/>
                <w:bCs/>
                <w:szCs w:val="24"/>
              </w:rPr>
            </w:pPr>
            <w:r w:rsidRPr="00D245C1">
              <w:rPr>
                <w:rFonts w:cs="Arial"/>
                <w:bCs/>
                <w:szCs w:val="24"/>
              </w:rPr>
              <w:t>ELDT Textbook</w:t>
            </w:r>
          </w:p>
          <w:p w14:paraId="7EC61134" w14:textId="77777777" w:rsidR="00652BCA" w:rsidRPr="00D245C1" w:rsidRDefault="00652BCA" w:rsidP="00652BCA">
            <w:pPr>
              <w:jc w:val="center"/>
              <w:rPr>
                <w:rFonts w:cs="Arial"/>
                <w:bCs/>
                <w:szCs w:val="24"/>
              </w:rPr>
            </w:pPr>
          </w:p>
          <w:p w14:paraId="0F8EF699"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7A97050C" w14:textId="77777777" w:rsidR="007761A4" w:rsidRPr="00D245C1" w:rsidRDefault="007761A4" w:rsidP="007761A4">
            <w:pPr>
              <w:pStyle w:val="ListParagraph"/>
              <w:numPr>
                <w:ilvl w:val="0"/>
                <w:numId w:val="30"/>
              </w:numPr>
              <w:rPr>
                <w:rFonts w:cs="Calibri"/>
                <w:bCs/>
                <w:szCs w:val="24"/>
              </w:rPr>
            </w:pPr>
            <w:r w:rsidRPr="00D245C1">
              <w:rPr>
                <w:rFonts w:cs="Calibri"/>
                <w:bCs/>
                <w:szCs w:val="24"/>
              </w:rPr>
              <w:t>Practice pre-trip inspections</w:t>
            </w:r>
          </w:p>
          <w:p w14:paraId="0EA9A9C7" w14:textId="77777777" w:rsidR="006D4784" w:rsidRPr="00D245C1" w:rsidRDefault="007761A4" w:rsidP="007761A4">
            <w:pPr>
              <w:pStyle w:val="ListParagraph"/>
              <w:numPr>
                <w:ilvl w:val="0"/>
                <w:numId w:val="31"/>
              </w:numPr>
              <w:rPr>
                <w:rFonts w:cs="Calibri"/>
                <w:bCs/>
                <w:szCs w:val="24"/>
              </w:rPr>
            </w:pPr>
            <w:r w:rsidRPr="00D245C1">
              <w:rPr>
                <w:rFonts w:cs="Calibri"/>
                <w:bCs/>
                <w:szCs w:val="24"/>
              </w:rPr>
              <w:t>Students practice upshifting and downshifting on the interstate</w:t>
            </w:r>
          </w:p>
          <w:p w14:paraId="1DE2FA0E" w14:textId="77777777" w:rsidR="00626D0B" w:rsidRPr="00D245C1" w:rsidRDefault="00626D0B" w:rsidP="007761A4">
            <w:pPr>
              <w:pStyle w:val="ListParagraph"/>
              <w:numPr>
                <w:ilvl w:val="0"/>
                <w:numId w:val="31"/>
              </w:numPr>
              <w:rPr>
                <w:rFonts w:cs="Calibri"/>
                <w:bCs/>
                <w:szCs w:val="24"/>
              </w:rPr>
            </w:pPr>
            <w:r w:rsidRPr="00D245C1">
              <w:rPr>
                <w:rFonts w:cs="Calibri"/>
                <w:bCs/>
                <w:szCs w:val="24"/>
              </w:rPr>
              <w:t xml:space="preserve">Instructors complete daily evaluation logs and record </w:t>
            </w:r>
            <w:r w:rsidR="00A11B39" w:rsidRPr="00D245C1">
              <w:rPr>
                <w:rFonts w:cs="Calibri"/>
                <w:bCs/>
                <w:szCs w:val="24"/>
              </w:rPr>
              <w:t>behind the wheel driving hours</w:t>
            </w:r>
          </w:p>
        </w:tc>
        <w:tc>
          <w:tcPr>
            <w:tcW w:w="1980" w:type="dxa"/>
          </w:tcPr>
          <w:p w14:paraId="279FBEDC" w14:textId="77777777" w:rsidR="007761A4" w:rsidRPr="00D245C1" w:rsidRDefault="007761A4" w:rsidP="007761A4">
            <w:pPr>
              <w:jc w:val="center"/>
              <w:rPr>
                <w:rFonts w:asciiTheme="minorHAnsi" w:hAnsiTheme="minorHAnsi" w:cstheme="minorHAnsi"/>
                <w:szCs w:val="24"/>
              </w:rPr>
            </w:pPr>
            <w:r w:rsidRPr="00D245C1">
              <w:rPr>
                <w:rFonts w:asciiTheme="minorHAnsi" w:hAnsiTheme="minorHAnsi" w:cstheme="minorHAnsi"/>
                <w:szCs w:val="24"/>
              </w:rPr>
              <w:t>ELDT:  A3.1-A3.8</w:t>
            </w:r>
          </w:p>
          <w:p w14:paraId="3669B43F" w14:textId="77777777" w:rsidR="007761A4" w:rsidRPr="00D245C1" w:rsidRDefault="007761A4" w:rsidP="007761A4">
            <w:pPr>
              <w:jc w:val="center"/>
              <w:rPr>
                <w:rFonts w:asciiTheme="minorHAnsi" w:hAnsiTheme="minorHAnsi" w:cstheme="minorHAnsi"/>
                <w:szCs w:val="24"/>
              </w:rPr>
            </w:pPr>
            <w:r w:rsidRPr="00D245C1">
              <w:rPr>
                <w:rFonts w:asciiTheme="minorHAnsi" w:hAnsiTheme="minorHAnsi" w:cstheme="minorHAnsi"/>
                <w:szCs w:val="24"/>
              </w:rPr>
              <w:t>CC: 1-8</w:t>
            </w:r>
          </w:p>
          <w:p w14:paraId="1034A2D1" w14:textId="77777777" w:rsidR="007761A4" w:rsidRPr="00D245C1" w:rsidRDefault="007761A4" w:rsidP="007761A4">
            <w:pPr>
              <w:jc w:val="center"/>
              <w:rPr>
                <w:rFonts w:asciiTheme="minorHAnsi" w:hAnsiTheme="minorHAnsi" w:cstheme="minorHAnsi"/>
                <w:szCs w:val="24"/>
              </w:rPr>
            </w:pPr>
            <w:r w:rsidRPr="00D245C1">
              <w:rPr>
                <w:rFonts w:asciiTheme="minorHAnsi" w:hAnsiTheme="minorHAnsi" w:cstheme="minorHAnsi"/>
                <w:szCs w:val="24"/>
              </w:rPr>
              <w:t xml:space="preserve">GC: </w:t>
            </w:r>
            <w:proofErr w:type="spellStart"/>
            <w:proofErr w:type="gramStart"/>
            <w:r w:rsidRPr="00D245C1">
              <w:rPr>
                <w:rFonts w:asciiTheme="minorHAnsi" w:hAnsiTheme="minorHAnsi" w:cstheme="minorHAnsi"/>
                <w:szCs w:val="24"/>
              </w:rPr>
              <w:t>a,b</w:t>
            </w:r>
            <w:proofErr w:type="gramEnd"/>
            <w:r w:rsidRPr="00D245C1">
              <w:rPr>
                <w:rFonts w:asciiTheme="minorHAnsi" w:hAnsiTheme="minorHAnsi" w:cstheme="minorHAnsi"/>
                <w:szCs w:val="24"/>
              </w:rPr>
              <w:t>,c</w:t>
            </w:r>
            <w:proofErr w:type="spellEnd"/>
          </w:p>
          <w:p w14:paraId="4E56DBCE" w14:textId="77777777" w:rsidR="006D4784" w:rsidRPr="00D245C1" w:rsidRDefault="006D4784" w:rsidP="006D4784">
            <w:pPr>
              <w:jc w:val="center"/>
              <w:rPr>
                <w:rFonts w:cs="Arial"/>
                <w:bCs/>
                <w:szCs w:val="24"/>
              </w:rPr>
            </w:pPr>
          </w:p>
        </w:tc>
      </w:tr>
      <w:tr w:rsidR="00D245C1" w:rsidRPr="00D245C1" w14:paraId="46FC045F" w14:textId="77777777" w:rsidTr="006D4784">
        <w:trPr>
          <w:cantSplit/>
          <w:trHeight w:val="432"/>
        </w:trPr>
        <w:tc>
          <w:tcPr>
            <w:tcW w:w="1075" w:type="dxa"/>
          </w:tcPr>
          <w:p w14:paraId="7E9E24FD" w14:textId="77777777" w:rsidR="006D4784" w:rsidRPr="00D245C1" w:rsidRDefault="006D4784" w:rsidP="006D4784">
            <w:pPr>
              <w:rPr>
                <w:rFonts w:cs="Arial"/>
                <w:bCs/>
                <w:szCs w:val="24"/>
              </w:rPr>
            </w:pPr>
            <w:r w:rsidRPr="00D245C1">
              <w:rPr>
                <w:rFonts w:cs="Arial"/>
                <w:bCs/>
                <w:szCs w:val="24"/>
              </w:rPr>
              <w:t>Days 4-5</w:t>
            </w:r>
          </w:p>
        </w:tc>
        <w:tc>
          <w:tcPr>
            <w:tcW w:w="2077" w:type="dxa"/>
          </w:tcPr>
          <w:p w14:paraId="13FE06F5" w14:textId="77777777" w:rsidR="00652BCA" w:rsidRPr="00D245C1" w:rsidRDefault="00652BCA" w:rsidP="00652BCA">
            <w:pPr>
              <w:jc w:val="center"/>
              <w:rPr>
                <w:rFonts w:cs="Arial"/>
                <w:bCs/>
                <w:szCs w:val="24"/>
              </w:rPr>
            </w:pPr>
            <w:r w:rsidRPr="00D245C1">
              <w:rPr>
                <w:rFonts w:cs="Arial"/>
                <w:bCs/>
                <w:szCs w:val="24"/>
              </w:rPr>
              <w:t>FMCSA Handbook</w:t>
            </w:r>
          </w:p>
          <w:p w14:paraId="135DA106" w14:textId="77777777" w:rsidR="00652BCA" w:rsidRPr="00D245C1" w:rsidRDefault="00652BCA" w:rsidP="00652BCA">
            <w:pPr>
              <w:jc w:val="center"/>
              <w:rPr>
                <w:rFonts w:cs="Arial"/>
                <w:bCs/>
                <w:szCs w:val="24"/>
              </w:rPr>
            </w:pPr>
          </w:p>
          <w:p w14:paraId="09F7299E" w14:textId="77777777" w:rsidR="00652BCA" w:rsidRPr="00D245C1" w:rsidRDefault="00652BCA" w:rsidP="00652BCA">
            <w:pPr>
              <w:jc w:val="center"/>
              <w:rPr>
                <w:rFonts w:cs="Arial"/>
                <w:bCs/>
                <w:szCs w:val="24"/>
              </w:rPr>
            </w:pPr>
            <w:r w:rsidRPr="00D245C1">
              <w:rPr>
                <w:rFonts w:cs="Arial"/>
                <w:bCs/>
                <w:szCs w:val="24"/>
              </w:rPr>
              <w:t>ELDT Textbook</w:t>
            </w:r>
          </w:p>
          <w:p w14:paraId="6A043BFB" w14:textId="77777777" w:rsidR="00652BCA" w:rsidRPr="00D245C1" w:rsidRDefault="00652BCA" w:rsidP="00652BCA">
            <w:pPr>
              <w:jc w:val="center"/>
              <w:rPr>
                <w:rFonts w:cs="Arial"/>
                <w:bCs/>
                <w:szCs w:val="24"/>
              </w:rPr>
            </w:pPr>
          </w:p>
          <w:p w14:paraId="3F7E051E"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6097302E" w14:textId="77777777" w:rsidR="007761A4" w:rsidRPr="00D245C1" w:rsidRDefault="007761A4" w:rsidP="007761A4">
            <w:pPr>
              <w:pStyle w:val="ListParagraph"/>
              <w:numPr>
                <w:ilvl w:val="0"/>
                <w:numId w:val="31"/>
              </w:numPr>
              <w:rPr>
                <w:rFonts w:cs="Calibri"/>
                <w:bCs/>
                <w:szCs w:val="24"/>
              </w:rPr>
            </w:pPr>
            <w:r w:rsidRPr="00D245C1">
              <w:rPr>
                <w:rFonts w:cs="Calibri"/>
                <w:bCs/>
                <w:szCs w:val="24"/>
              </w:rPr>
              <w:t>Practice pre-trip inspections</w:t>
            </w:r>
          </w:p>
          <w:p w14:paraId="23203E36" w14:textId="77777777" w:rsidR="006D4784" w:rsidRPr="00D245C1" w:rsidRDefault="007761A4" w:rsidP="007761A4">
            <w:pPr>
              <w:pStyle w:val="ListParagraph"/>
              <w:numPr>
                <w:ilvl w:val="0"/>
                <w:numId w:val="31"/>
              </w:numPr>
              <w:rPr>
                <w:rFonts w:cs="Calibri"/>
                <w:bCs/>
                <w:szCs w:val="24"/>
              </w:rPr>
            </w:pPr>
            <w:r w:rsidRPr="00D245C1">
              <w:rPr>
                <w:rFonts w:cs="Calibri"/>
                <w:bCs/>
                <w:szCs w:val="24"/>
              </w:rPr>
              <w:t>Students start a combination of rural driving and urban driving</w:t>
            </w:r>
          </w:p>
          <w:p w14:paraId="26FF6DDE" w14:textId="77777777" w:rsidR="00626D0B" w:rsidRPr="00D245C1" w:rsidRDefault="00626D0B" w:rsidP="007761A4">
            <w:pPr>
              <w:pStyle w:val="ListParagraph"/>
              <w:numPr>
                <w:ilvl w:val="0"/>
                <w:numId w:val="31"/>
              </w:numPr>
              <w:rPr>
                <w:rFonts w:cs="Calibri"/>
                <w:bCs/>
                <w:szCs w:val="24"/>
              </w:rPr>
            </w:pPr>
            <w:r w:rsidRPr="00D245C1">
              <w:rPr>
                <w:rFonts w:cs="Calibri"/>
                <w:bCs/>
                <w:szCs w:val="24"/>
              </w:rPr>
              <w:t xml:space="preserve">Instructors complete daily evaluation logs and record </w:t>
            </w:r>
            <w:r w:rsidR="00A11B39" w:rsidRPr="00D245C1">
              <w:rPr>
                <w:rFonts w:cs="Calibri"/>
                <w:bCs/>
                <w:szCs w:val="24"/>
              </w:rPr>
              <w:t>behind the wheel driving hours</w:t>
            </w:r>
          </w:p>
        </w:tc>
        <w:tc>
          <w:tcPr>
            <w:tcW w:w="1980" w:type="dxa"/>
          </w:tcPr>
          <w:p w14:paraId="3026A5BB" w14:textId="77777777" w:rsidR="006D4784" w:rsidRPr="00D245C1" w:rsidRDefault="007761A4" w:rsidP="006D4784">
            <w:pPr>
              <w:jc w:val="center"/>
              <w:rPr>
                <w:rFonts w:asciiTheme="minorHAnsi" w:hAnsiTheme="minorHAnsi" w:cstheme="minorHAnsi"/>
                <w:szCs w:val="24"/>
              </w:rPr>
            </w:pPr>
            <w:r w:rsidRPr="00D245C1">
              <w:rPr>
                <w:rFonts w:asciiTheme="minorHAnsi" w:hAnsiTheme="minorHAnsi" w:cstheme="minorHAnsi"/>
                <w:szCs w:val="24"/>
              </w:rPr>
              <w:t>ELDT:  A3.1-A3.10</w:t>
            </w:r>
          </w:p>
          <w:p w14:paraId="55B0C6BB" w14:textId="77777777" w:rsidR="006D4784" w:rsidRPr="00D245C1" w:rsidRDefault="007761A4" w:rsidP="006D4784">
            <w:pPr>
              <w:jc w:val="center"/>
              <w:rPr>
                <w:rFonts w:asciiTheme="minorHAnsi" w:hAnsiTheme="minorHAnsi" w:cstheme="minorHAnsi"/>
                <w:szCs w:val="24"/>
              </w:rPr>
            </w:pPr>
            <w:r w:rsidRPr="00D245C1">
              <w:rPr>
                <w:rFonts w:asciiTheme="minorHAnsi" w:hAnsiTheme="minorHAnsi" w:cstheme="minorHAnsi"/>
                <w:szCs w:val="24"/>
              </w:rPr>
              <w:t>CC: 1-10</w:t>
            </w:r>
          </w:p>
          <w:p w14:paraId="79C4DEEE" w14:textId="77777777" w:rsidR="006D4784" w:rsidRPr="00D245C1" w:rsidRDefault="006D4784" w:rsidP="006D4784">
            <w:pPr>
              <w:jc w:val="center"/>
              <w:rPr>
                <w:rFonts w:asciiTheme="minorHAnsi" w:hAnsiTheme="minorHAnsi" w:cstheme="minorHAnsi"/>
                <w:szCs w:val="24"/>
              </w:rPr>
            </w:pPr>
            <w:r w:rsidRPr="00D245C1">
              <w:rPr>
                <w:rFonts w:asciiTheme="minorHAnsi" w:hAnsiTheme="minorHAnsi" w:cstheme="minorHAnsi"/>
                <w:szCs w:val="24"/>
              </w:rPr>
              <w:t xml:space="preserve">GC: </w:t>
            </w:r>
            <w:proofErr w:type="spellStart"/>
            <w:proofErr w:type="gramStart"/>
            <w:r w:rsidRPr="00D245C1">
              <w:rPr>
                <w:rFonts w:asciiTheme="minorHAnsi" w:hAnsiTheme="minorHAnsi" w:cstheme="minorHAnsi"/>
                <w:szCs w:val="24"/>
              </w:rPr>
              <w:t>a,b</w:t>
            </w:r>
            <w:proofErr w:type="gramEnd"/>
            <w:r w:rsidRPr="00D245C1">
              <w:rPr>
                <w:rFonts w:asciiTheme="minorHAnsi" w:hAnsiTheme="minorHAnsi" w:cstheme="minorHAnsi"/>
                <w:szCs w:val="24"/>
              </w:rPr>
              <w:t>,c</w:t>
            </w:r>
            <w:proofErr w:type="spellEnd"/>
          </w:p>
          <w:p w14:paraId="10A938FD" w14:textId="77777777" w:rsidR="006D4784" w:rsidRPr="00D245C1" w:rsidRDefault="006D4784" w:rsidP="006D4784">
            <w:pPr>
              <w:jc w:val="center"/>
              <w:rPr>
                <w:rFonts w:cs="Arial"/>
                <w:bCs/>
                <w:szCs w:val="24"/>
              </w:rPr>
            </w:pPr>
          </w:p>
        </w:tc>
      </w:tr>
      <w:tr w:rsidR="00D245C1" w:rsidRPr="00D245C1" w14:paraId="7407EA25" w14:textId="77777777" w:rsidTr="006D4784">
        <w:trPr>
          <w:cantSplit/>
          <w:trHeight w:val="432"/>
        </w:trPr>
        <w:tc>
          <w:tcPr>
            <w:tcW w:w="1075" w:type="dxa"/>
          </w:tcPr>
          <w:p w14:paraId="4D408EC5" w14:textId="77777777" w:rsidR="006D4784" w:rsidRPr="00D245C1" w:rsidRDefault="006D4784" w:rsidP="006D4784">
            <w:pPr>
              <w:rPr>
                <w:rFonts w:cs="Arial"/>
                <w:bCs/>
                <w:szCs w:val="24"/>
              </w:rPr>
            </w:pPr>
            <w:r w:rsidRPr="00D245C1">
              <w:rPr>
                <w:rFonts w:cs="Arial"/>
                <w:bCs/>
                <w:szCs w:val="24"/>
              </w:rPr>
              <w:lastRenderedPageBreak/>
              <w:t>Days</w:t>
            </w:r>
          </w:p>
          <w:p w14:paraId="40B208BD" w14:textId="77777777" w:rsidR="006D4784" w:rsidRPr="00D245C1" w:rsidRDefault="006D4784" w:rsidP="006D4784">
            <w:pPr>
              <w:rPr>
                <w:rFonts w:cs="Arial"/>
                <w:bCs/>
                <w:szCs w:val="24"/>
              </w:rPr>
            </w:pPr>
            <w:r w:rsidRPr="00D245C1">
              <w:rPr>
                <w:rFonts w:cs="Arial"/>
                <w:bCs/>
                <w:szCs w:val="24"/>
              </w:rPr>
              <w:t>6-7</w:t>
            </w:r>
          </w:p>
        </w:tc>
        <w:tc>
          <w:tcPr>
            <w:tcW w:w="2077" w:type="dxa"/>
          </w:tcPr>
          <w:p w14:paraId="09060717" w14:textId="77777777" w:rsidR="00652BCA" w:rsidRPr="00D245C1" w:rsidRDefault="00652BCA" w:rsidP="00652BCA">
            <w:pPr>
              <w:jc w:val="center"/>
              <w:rPr>
                <w:rFonts w:cs="Arial"/>
                <w:bCs/>
                <w:szCs w:val="24"/>
              </w:rPr>
            </w:pPr>
            <w:r w:rsidRPr="00D245C1">
              <w:rPr>
                <w:rFonts w:cs="Arial"/>
                <w:bCs/>
                <w:szCs w:val="24"/>
              </w:rPr>
              <w:t>FMCSA Handbook</w:t>
            </w:r>
          </w:p>
          <w:p w14:paraId="474ABB52" w14:textId="77777777" w:rsidR="00652BCA" w:rsidRPr="00D245C1" w:rsidRDefault="00652BCA" w:rsidP="00652BCA">
            <w:pPr>
              <w:jc w:val="center"/>
              <w:rPr>
                <w:rFonts w:cs="Arial"/>
                <w:bCs/>
                <w:szCs w:val="24"/>
              </w:rPr>
            </w:pPr>
          </w:p>
          <w:p w14:paraId="19011AF3" w14:textId="77777777" w:rsidR="00652BCA" w:rsidRPr="00D245C1" w:rsidRDefault="00652BCA" w:rsidP="00652BCA">
            <w:pPr>
              <w:jc w:val="center"/>
              <w:rPr>
                <w:rFonts w:cs="Arial"/>
                <w:bCs/>
                <w:szCs w:val="24"/>
              </w:rPr>
            </w:pPr>
            <w:r w:rsidRPr="00D245C1">
              <w:rPr>
                <w:rFonts w:cs="Arial"/>
                <w:bCs/>
                <w:szCs w:val="24"/>
              </w:rPr>
              <w:t>ELDT Textbook</w:t>
            </w:r>
          </w:p>
          <w:p w14:paraId="5A738DCE" w14:textId="77777777" w:rsidR="00652BCA" w:rsidRPr="00D245C1" w:rsidRDefault="00652BCA" w:rsidP="00652BCA">
            <w:pPr>
              <w:jc w:val="center"/>
              <w:rPr>
                <w:rFonts w:cs="Arial"/>
                <w:bCs/>
                <w:szCs w:val="24"/>
              </w:rPr>
            </w:pPr>
          </w:p>
          <w:p w14:paraId="1E13F426"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7E8A2740" w14:textId="77777777" w:rsidR="007761A4" w:rsidRPr="00D245C1" w:rsidRDefault="007761A4" w:rsidP="007761A4">
            <w:pPr>
              <w:pStyle w:val="ListParagraph"/>
              <w:numPr>
                <w:ilvl w:val="0"/>
                <w:numId w:val="32"/>
              </w:numPr>
              <w:rPr>
                <w:rFonts w:cs="Calibri"/>
                <w:bCs/>
                <w:szCs w:val="24"/>
              </w:rPr>
            </w:pPr>
            <w:r w:rsidRPr="00D245C1">
              <w:rPr>
                <w:rFonts w:cs="Calibri"/>
                <w:bCs/>
                <w:szCs w:val="24"/>
              </w:rPr>
              <w:t>Practice pre-trip inspections</w:t>
            </w:r>
          </w:p>
          <w:p w14:paraId="1510AD1A" w14:textId="77777777" w:rsidR="006D4784" w:rsidRPr="00D245C1" w:rsidRDefault="007761A4" w:rsidP="007761A4">
            <w:pPr>
              <w:pStyle w:val="ListParagraph"/>
              <w:numPr>
                <w:ilvl w:val="0"/>
                <w:numId w:val="32"/>
              </w:numPr>
              <w:rPr>
                <w:rFonts w:cs="Calibri"/>
                <w:szCs w:val="24"/>
              </w:rPr>
            </w:pPr>
            <w:r w:rsidRPr="00D245C1">
              <w:rPr>
                <w:rFonts w:cs="Calibri"/>
                <w:szCs w:val="24"/>
              </w:rPr>
              <w:t>Watch and discuss videos on extreme driving conditions, night operations, skid control and recovery, jackknifing, and other emergencies</w:t>
            </w:r>
          </w:p>
          <w:p w14:paraId="3BCD72D2" w14:textId="77777777" w:rsidR="007761A4" w:rsidRPr="00D245C1" w:rsidRDefault="007761A4" w:rsidP="007761A4">
            <w:pPr>
              <w:pStyle w:val="ListParagraph"/>
              <w:numPr>
                <w:ilvl w:val="0"/>
                <w:numId w:val="32"/>
              </w:numPr>
              <w:rPr>
                <w:rFonts w:cs="Calibri"/>
                <w:szCs w:val="24"/>
              </w:rPr>
            </w:pPr>
            <w:r w:rsidRPr="00D245C1">
              <w:rPr>
                <w:rFonts w:cs="Calibri"/>
                <w:szCs w:val="24"/>
              </w:rPr>
              <w:t>Students continue rural and urban driving</w:t>
            </w:r>
          </w:p>
          <w:p w14:paraId="53BABADA" w14:textId="77777777" w:rsidR="00626D0B" w:rsidRPr="00D245C1" w:rsidRDefault="00626D0B" w:rsidP="007761A4">
            <w:pPr>
              <w:pStyle w:val="ListParagraph"/>
              <w:numPr>
                <w:ilvl w:val="0"/>
                <w:numId w:val="32"/>
              </w:numPr>
              <w:rPr>
                <w:rFonts w:cs="Calibri"/>
                <w:szCs w:val="24"/>
              </w:rPr>
            </w:pPr>
            <w:r w:rsidRPr="00D245C1">
              <w:rPr>
                <w:rFonts w:cs="Calibri"/>
                <w:bCs/>
                <w:szCs w:val="24"/>
              </w:rPr>
              <w:t>Instructors complete daily evaluation logs and record behind the wheel driving hours</w:t>
            </w:r>
          </w:p>
        </w:tc>
        <w:tc>
          <w:tcPr>
            <w:tcW w:w="1980" w:type="dxa"/>
          </w:tcPr>
          <w:p w14:paraId="3D9F31DC" w14:textId="77777777" w:rsidR="006D4784" w:rsidRPr="00D245C1" w:rsidRDefault="007761A4" w:rsidP="006D4784">
            <w:pPr>
              <w:jc w:val="center"/>
              <w:rPr>
                <w:rFonts w:asciiTheme="minorHAnsi" w:hAnsiTheme="minorHAnsi" w:cstheme="minorHAnsi"/>
                <w:szCs w:val="24"/>
              </w:rPr>
            </w:pPr>
            <w:r w:rsidRPr="00D245C1">
              <w:rPr>
                <w:rFonts w:asciiTheme="minorHAnsi" w:hAnsiTheme="minorHAnsi" w:cstheme="minorHAnsi"/>
                <w:szCs w:val="24"/>
              </w:rPr>
              <w:t>ELDT:  A3.1-A3.12</w:t>
            </w:r>
          </w:p>
          <w:p w14:paraId="1F4897A5" w14:textId="77777777" w:rsidR="006D4784" w:rsidRPr="00D245C1" w:rsidRDefault="007761A4" w:rsidP="006D4784">
            <w:pPr>
              <w:jc w:val="center"/>
              <w:rPr>
                <w:rFonts w:asciiTheme="minorHAnsi" w:hAnsiTheme="minorHAnsi" w:cstheme="minorHAnsi"/>
                <w:szCs w:val="24"/>
              </w:rPr>
            </w:pPr>
            <w:r w:rsidRPr="00D245C1">
              <w:rPr>
                <w:rFonts w:asciiTheme="minorHAnsi" w:hAnsiTheme="minorHAnsi" w:cstheme="minorHAnsi"/>
                <w:szCs w:val="24"/>
              </w:rPr>
              <w:t>CC: 1-12</w:t>
            </w:r>
          </w:p>
          <w:p w14:paraId="3EEE5CCC" w14:textId="77777777" w:rsidR="006D4784" w:rsidRPr="00D245C1" w:rsidRDefault="006D4784" w:rsidP="006D4784">
            <w:pPr>
              <w:jc w:val="center"/>
              <w:rPr>
                <w:rFonts w:asciiTheme="minorHAnsi" w:hAnsiTheme="minorHAnsi" w:cstheme="minorHAnsi"/>
                <w:szCs w:val="24"/>
              </w:rPr>
            </w:pPr>
            <w:r w:rsidRPr="00D245C1">
              <w:rPr>
                <w:rFonts w:asciiTheme="minorHAnsi" w:hAnsiTheme="minorHAnsi" w:cstheme="minorHAnsi"/>
                <w:szCs w:val="24"/>
              </w:rPr>
              <w:t xml:space="preserve">GC: </w:t>
            </w:r>
            <w:proofErr w:type="spellStart"/>
            <w:proofErr w:type="gramStart"/>
            <w:r w:rsidRPr="00D245C1">
              <w:rPr>
                <w:rFonts w:asciiTheme="minorHAnsi" w:hAnsiTheme="minorHAnsi" w:cstheme="minorHAnsi"/>
                <w:szCs w:val="24"/>
              </w:rPr>
              <w:t>a,b</w:t>
            </w:r>
            <w:proofErr w:type="gramEnd"/>
            <w:r w:rsidRPr="00D245C1">
              <w:rPr>
                <w:rFonts w:asciiTheme="minorHAnsi" w:hAnsiTheme="minorHAnsi" w:cstheme="minorHAnsi"/>
                <w:szCs w:val="24"/>
              </w:rPr>
              <w:t>,c</w:t>
            </w:r>
            <w:proofErr w:type="spellEnd"/>
          </w:p>
          <w:p w14:paraId="596ADF5D" w14:textId="77777777" w:rsidR="006D4784" w:rsidRPr="00D245C1" w:rsidRDefault="006D4784" w:rsidP="006D4784">
            <w:pPr>
              <w:jc w:val="center"/>
              <w:rPr>
                <w:rFonts w:asciiTheme="minorHAnsi" w:hAnsiTheme="minorHAnsi" w:cstheme="minorHAnsi"/>
                <w:szCs w:val="24"/>
              </w:rPr>
            </w:pPr>
          </w:p>
        </w:tc>
      </w:tr>
      <w:tr w:rsidR="00D245C1" w:rsidRPr="00D245C1" w14:paraId="1B827259" w14:textId="77777777" w:rsidTr="006D4784">
        <w:trPr>
          <w:cantSplit/>
          <w:trHeight w:val="432"/>
        </w:trPr>
        <w:tc>
          <w:tcPr>
            <w:tcW w:w="1075" w:type="dxa"/>
          </w:tcPr>
          <w:p w14:paraId="6EAE74D7" w14:textId="77777777" w:rsidR="006D4784" w:rsidRPr="00D245C1" w:rsidRDefault="006D4784" w:rsidP="006D4784">
            <w:pPr>
              <w:rPr>
                <w:rFonts w:cs="Arial"/>
                <w:bCs/>
                <w:szCs w:val="24"/>
              </w:rPr>
            </w:pPr>
            <w:r w:rsidRPr="00D245C1">
              <w:rPr>
                <w:rFonts w:cs="Arial"/>
                <w:bCs/>
                <w:szCs w:val="24"/>
              </w:rPr>
              <w:t>Days</w:t>
            </w:r>
          </w:p>
          <w:p w14:paraId="35C54F6C" w14:textId="77777777" w:rsidR="006D4784" w:rsidRPr="00D245C1" w:rsidRDefault="006D4784" w:rsidP="006D4784">
            <w:pPr>
              <w:rPr>
                <w:rFonts w:cs="Arial"/>
                <w:bCs/>
                <w:szCs w:val="24"/>
              </w:rPr>
            </w:pPr>
            <w:r w:rsidRPr="00D245C1">
              <w:rPr>
                <w:rFonts w:cs="Arial"/>
                <w:bCs/>
                <w:szCs w:val="24"/>
              </w:rPr>
              <w:t>7-8</w:t>
            </w:r>
          </w:p>
        </w:tc>
        <w:tc>
          <w:tcPr>
            <w:tcW w:w="2077" w:type="dxa"/>
          </w:tcPr>
          <w:p w14:paraId="6D84AAB0" w14:textId="77777777" w:rsidR="00652BCA" w:rsidRPr="00D245C1" w:rsidRDefault="00652BCA" w:rsidP="00652BCA">
            <w:pPr>
              <w:jc w:val="center"/>
              <w:rPr>
                <w:rFonts w:cs="Arial"/>
                <w:bCs/>
                <w:szCs w:val="24"/>
              </w:rPr>
            </w:pPr>
            <w:r w:rsidRPr="00D245C1">
              <w:rPr>
                <w:rFonts w:cs="Arial"/>
                <w:bCs/>
                <w:szCs w:val="24"/>
              </w:rPr>
              <w:t>FMCSA Handbook</w:t>
            </w:r>
          </w:p>
          <w:p w14:paraId="15951495" w14:textId="77777777" w:rsidR="00652BCA" w:rsidRPr="00D245C1" w:rsidRDefault="00652BCA" w:rsidP="00652BCA">
            <w:pPr>
              <w:jc w:val="center"/>
              <w:rPr>
                <w:rFonts w:cs="Arial"/>
                <w:bCs/>
                <w:szCs w:val="24"/>
              </w:rPr>
            </w:pPr>
          </w:p>
          <w:p w14:paraId="13434850" w14:textId="77777777" w:rsidR="00652BCA" w:rsidRPr="00D245C1" w:rsidRDefault="00652BCA" w:rsidP="00652BCA">
            <w:pPr>
              <w:jc w:val="center"/>
              <w:rPr>
                <w:rFonts w:cs="Arial"/>
                <w:bCs/>
                <w:szCs w:val="24"/>
              </w:rPr>
            </w:pPr>
            <w:r w:rsidRPr="00D245C1">
              <w:rPr>
                <w:rFonts w:cs="Arial"/>
                <w:bCs/>
                <w:szCs w:val="24"/>
              </w:rPr>
              <w:t>ELDT Textbook</w:t>
            </w:r>
          </w:p>
          <w:p w14:paraId="1739D0AC" w14:textId="77777777" w:rsidR="00652BCA" w:rsidRPr="00D245C1" w:rsidRDefault="00652BCA" w:rsidP="00652BCA">
            <w:pPr>
              <w:jc w:val="center"/>
              <w:rPr>
                <w:rFonts w:cs="Arial"/>
                <w:bCs/>
                <w:szCs w:val="24"/>
              </w:rPr>
            </w:pPr>
          </w:p>
          <w:p w14:paraId="20072563"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4D3204B5" w14:textId="77777777" w:rsidR="00E15F1D" w:rsidRPr="00D245C1" w:rsidRDefault="00E15F1D" w:rsidP="00E15F1D">
            <w:pPr>
              <w:pStyle w:val="ListParagraph"/>
              <w:numPr>
                <w:ilvl w:val="0"/>
                <w:numId w:val="33"/>
              </w:numPr>
              <w:rPr>
                <w:rFonts w:cs="Calibri"/>
                <w:bCs/>
                <w:szCs w:val="24"/>
              </w:rPr>
            </w:pPr>
            <w:r w:rsidRPr="00D245C1">
              <w:rPr>
                <w:rFonts w:cs="Calibri"/>
                <w:bCs/>
                <w:szCs w:val="24"/>
              </w:rPr>
              <w:t>Practice pre-trip inspections</w:t>
            </w:r>
          </w:p>
          <w:p w14:paraId="12EB6102" w14:textId="77777777" w:rsidR="006D4784" w:rsidRPr="00D245C1" w:rsidRDefault="00E15F1D" w:rsidP="00E15F1D">
            <w:pPr>
              <w:pStyle w:val="ListParagraph"/>
              <w:numPr>
                <w:ilvl w:val="0"/>
                <w:numId w:val="33"/>
              </w:numPr>
              <w:rPr>
                <w:rFonts w:cs="Calibri"/>
                <w:szCs w:val="24"/>
              </w:rPr>
            </w:pPr>
            <w:r w:rsidRPr="00D245C1">
              <w:rPr>
                <w:rFonts w:cs="Calibri"/>
                <w:szCs w:val="24"/>
              </w:rPr>
              <w:t>Students practice rural, urban, and interstate driving</w:t>
            </w:r>
          </w:p>
          <w:p w14:paraId="6AF5479D" w14:textId="77777777" w:rsidR="00626D0B" w:rsidRPr="00D245C1" w:rsidRDefault="00626D0B" w:rsidP="00E15F1D">
            <w:pPr>
              <w:pStyle w:val="ListParagraph"/>
              <w:numPr>
                <w:ilvl w:val="0"/>
                <w:numId w:val="33"/>
              </w:numPr>
              <w:rPr>
                <w:rFonts w:cs="Calibri"/>
                <w:szCs w:val="24"/>
              </w:rPr>
            </w:pPr>
            <w:r w:rsidRPr="00D245C1">
              <w:rPr>
                <w:rFonts w:cs="Calibri"/>
                <w:bCs/>
                <w:szCs w:val="24"/>
              </w:rPr>
              <w:t>Instructors complete daily evaluation logs and record behind the wheel driving hours.</w:t>
            </w:r>
          </w:p>
        </w:tc>
        <w:tc>
          <w:tcPr>
            <w:tcW w:w="1980" w:type="dxa"/>
          </w:tcPr>
          <w:p w14:paraId="5EC95396" w14:textId="77777777" w:rsidR="006D4784" w:rsidRPr="00D245C1" w:rsidRDefault="00A7357C" w:rsidP="006D4784">
            <w:pPr>
              <w:jc w:val="center"/>
              <w:rPr>
                <w:rFonts w:asciiTheme="minorHAnsi" w:hAnsiTheme="minorHAnsi" w:cstheme="minorHAnsi"/>
                <w:szCs w:val="24"/>
              </w:rPr>
            </w:pPr>
            <w:r w:rsidRPr="00D245C1">
              <w:rPr>
                <w:rFonts w:asciiTheme="minorHAnsi" w:hAnsiTheme="minorHAnsi" w:cstheme="minorHAnsi"/>
                <w:szCs w:val="24"/>
              </w:rPr>
              <w:t>ELDT:  A3.1-A3.10</w:t>
            </w:r>
          </w:p>
          <w:p w14:paraId="6C987D94" w14:textId="77777777" w:rsidR="006D4784" w:rsidRPr="00D245C1" w:rsidRDefault="00A7357C" w:rsidP="006D4784">
            <w:pPr>
              <w:jc w:val="center"/>
              <w:rPr>
                <w:rFonts w:asciiTheme="minorHAnsi" w:hAnsiTheme="minorHAnsi" w:cstheme="minorHAnsi"/>
                <w:szCs w:val="24"/>
              </w:rPr>
            </w:pPr>
            <w:r w:rsidRPr="00D245C1">
              <w:rPr>
                <w:rFonts w:asciiTheme="minorHAnsi" w:hAnsiTheme="minorHAnsi" w:cstheme="minorHAnsi"/>
                <w:szCs w:val="24"/>
              </w:rPr>
              <w:t>CC: 1-10</w:t>
            </w:r>
          </w:p>
          <w:p w14:paraId="311679AC" w14:textId="77777777" w:rsidR="006D4784" w:rsidRPr="00D245C1" w:rsidRDefault="006D4784" w:rsidP="006D4784">
            <w:pPr>
              <w:jc w:val="center"/>
              <w:rPr>
                <w:rFonts w:asciiTheme="minorHAnsi" w:hAnsiTheme="minorHAnsi" w:cstheme="minorHAnsi"/>
                <w:szCs w:val="24"/>
              </w:rPr>
            </w:pPr>
            <w:r w:rsidRPr="00D245C1">
              <w:rPr>
                <w:rFonts w:asciiTheme="minorHAnsi" w:hAnsiTheme="minorHAnsi" w:cstheme="minorHAnsi"/>
                <w:szCs w:val="24"/>
              </w:rPr>
              <w:t xml:space="preserve">GC: </w:t>
            </w:r>
            <w:proofErr w:type="spellStart"/>
            <w:proofErr w:type="gramStart"/>
            <w:r w:rsidRPr="00D245C1">
              <w:rPr>
                <w:rFonts w:asciiTheme="minorHAnsi" w:hAnsiTheme="minorHAnsi" w:cstheme="minorHAnsi"/>
                <w:szCs w:val="24"/>
              </w:rPr>
              <w:t>a,b</w:t>
            </w:r>
            <w:proofErr w:type="gramEnd"/>
            <w:r w:rsidRPr="00D245C1">
              <w:rPr>
                <w:rFonts w:asciiTheme="minorHAnsi" w:hAnsiTheme="minorHAnsi" w:cstheme="minorHAnsi"/>
                <w:szCs w:val="24"/>
              </w:rPr>
              <w:t>,c</w:t>
            </w:r>
            <w:proofErr w:type="spellEnd"/>
          </w:p>
          <w:p w14:paraId="46468C55" w14:textId="77777777" w:rsidR="006D4784" w:rsidRPr="00D245C1" w:rsidRDefault="006D4784" w:rsidP="006D4784">
            <w:pPr>
              <w:jc w:val="center"/>
              <w:rPr>
                <w:rFonts w:asciiTheme="minorHAnsi" w:hAnsiTheme="minorHAnsi" w:cstheme="minorHAnsi"/>
                <w:szCs w:val="24"/>
              </w:rPr>
            </w:pPr>
          </w:p>
        </w:tc>
      </w:tr>
      <w:tr w:rsidR="00D245C1" w:rsidRPr="00D245C1" w14:paraId="7FA9450F" w14:textId="77777777" w:rsidTr="006D4784">
        <w:trPr>
          <w:cantSplit/>
          <w:trHeight w:val="432"/>
        </w:trPr>
        <w:tc>
          <w:tcPr>
            <w:tcW w:w="1075" w:type="dxa"/>
          </w:tcPr>
          <w:p w14:paraId="76696F29" w14:textId="77777777" w:rsidR="006D4784" w:rsidRPr="00D245C1" w:rsidRDefault="006D4784" w:rsidP="006D4784">
            <w:pPr>
              <w:rPr>
                <w:rFonts w:cs="Arial"/>
                <w:bCs/>
                <w:szCs w:val="24"/>
              </w:rPr>
            </w:pPr>
            <w:r w:rsidRPr="00D245C1">
              <w:rPr>
                <w:rFonts w:cs="Arial"/>
                <w:bCs/>
                <w:szCs w:val="24"/>
              </w:rPr>
              <w:t>Days</w:t>
            </w:r>
          </w:p>
          <w:p w14:paraId="45DA65E4" w14:textId="77777777" w:rsidR="006D4784" w:rsidRPr="00D245C1" w:rsidRDefault="006D4784" w:rsidP="006D4784">
            <w:pPr>
              <w:rPr>
                <w:rFonts w:cs="Arial"/>
                <w:bCs/>
                <w:szCs w:val="24"/>
              </w:rPr>
            </w:pPr>
            <w:r w:rsidRPr="00D245C1">
              <w:rPr>
                <w:rFonts w:cs="Arial"/>
                <w:bCs/>
                <w:szCs w:val="24"/>
              </w:rPr>
              <w:t>8-9</w:t>
            </w:r>
          </w:p>
        </w:tc>
        <w:tc>
          <w:tcPr>
            <w:tcW w:w="2077" w:type="dxa"/>
          </w:tcPr>
          <w:p w14:paraId="6683A82E" w14:textId="77777777" w:rsidR="00652BCA" w:rsidRPr="00D245C1" w:rsidRDefault="00652BCA" w:rsidP="00652BCA">
            <w:pPr>
              <w:jc w:val="center"/>
              <w:rPr>
                <w:rFonts w:cs="Arial"/>
                <w:bCs/>
                <w:szCs w:val="24"/>
              </w:rPr>
            </w:pPr>
            <w:r w:rsidRPr="00D245C1">
              <w:rPr>
                <w:rFonts w:cs="Arial"/>
                <w:bCs/>
                <w:szCs w:val="24"/>
              </w:rPr>
              <w:t>FMCSA Handbook</w:t>
            </w:r>
          </w:p>
          <w:p w14:paraId="63D7CA12" w14:textId="77777777" w:rsidR="00652BCA" w:rsidRPr="00D245C1" w:rsidRDefault="00652BCA" w:rsidP="00652BCA">
            <w:pPr>
              <w:jc w:val="center"/>
              <w:rPr>
                <w:rFonts w:cs="Arial"/>
                <w:bCs/>
                <w:szCs w:val="24"/>
              </w:rPr>
            </w:pPr>
          </w:p>
          <w:p w14:paraId="686FFAD0" w14:textId="77777777" w:rsidR="00652BCA" w:rsidRPr="00D245C1" w:rsidRDefault="00652BCA" w:rsidP="00652BCA">
            <w:pPr>
              <w:jc w:val="center"/>
              <w:rPr>
                <w:rFonts w:cs="Arial"/>
                <w:bCs/>
                <w:szCs w:val="24"/>
              </w:rPr>
            </w:pPr>
            <w:r w:rsidRPr="00D245C1">
              <w:rPr>
                <w:rFonts w:cs="Arial"/>
                <w:bCs/>
                <w:szCs w:val="24"/>
              </w:rPr>
              <w:t>ELDT Textbook</w:t>
            </w:r>
          </w:p>
          <w:p w14:paraId="2AF5FB72" w14:textId="77777777" w:rsidR="00652BCA" w:rsidRPr="00D245C1" w:rsidRDefault="00652BCA" w:rsidP="00652BCA">
            <w:pPr>
              <w:jc w:val="center"/>
              <w:rPr>
                <w:rFonts w:cs="Arial"/>
                <w:bCs/>
                <w:szCs w:val="24"/>
              </w:rPr>
            </w:pPr>
          </w:p>
          <w:p w14:paraId="39BBFDE3"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7C07AD27" w14:textId="77777777" w:rsidR="00A7357C" w:rsidRPr="00D245C1" w:rsidRDefault="00A7357C" w:rsidP="00A7357C">
            <w:pPr>
              <w:pStyle w:val="ListParagraph"/>
              <w:numPr>
                <w:ilvl w:val="0"/>
                <w:numId w:val="30"/>
              </w:numPr>
              <w:rPr>
                <w:rFonts w:cs="Calibri"/>
                <w:bCs/>
                <w:szCs w:val="24"/>
              </w:rPr>
            </w:pPr>
            <w:r w:rsidRPr="00D245C1">
              <w:rPr>
                <w:rFonts w:cs="Calibri"/>
                <w:bCs/>
                <w:szCs w:val="24"/>
              </w:rPr>
              <w:t>Practice pre-trip inspections</w:t>
            </w:r>
          </w:p>
          <w:p w14:paraId="4D8A9A24" w14:textId="77777777" w:rsidR="00A7357C" w:rsidRPr="00D245C1" w:rsidRDefault="00A7357C" w:rsidP="00A7357C">
            <w:pPr>
              <w:pStyle w:val="ListParagraph"/>
              <w:numPr>
                <w:ilvl w:val="0"/>
                <w:numId w:val="30"/>
              </w:numPr>
              <w:rPr>
                <w:rFonts w:cs="Calibri"/>
                <w:bCs/>
                <w:szCs w:val="24"/>
              </w:rPr>
            </w:pPr>
            <w:r w:rsidRPr="00D245C1">
              <w:rPr>
                <w:rFonts w:cs="Calibri"/>
                <w:szCs w:val="24"/>
              </w:rPr>
              <w:t>Students practice rural, urban, and interstate driving</w:t>
            </w:r>
          </w:p>
          <w:p w14:paraId="59484359" w14:textId="77777777" w:rsidR="00626D0B" w:rsidRPr="00D245C1" w:rsidRDefault="00626D0B" w:rsidP="00A7357C">
            <w:pPr>
              <w:pStyle w:val="ListParagraph"/>
              <w:numPr>
                <w:ilvl w:val="0"/>
                <w:numId w:val="30"/>
              </w:numPr>
              <w:rPr>
                <w:rFonts w:cs="Calibri"/>
                <w:bCs/>
                <w:szCs w:val="24"/>
              </w:rPr>
            </w:pPr>
            <w:r w:rsidRPr="00D245C1">
              <w:rPr>
                <w:rFonts w:cs="Calibri"/>
                <w:bCs/>
                <w:szCs w:val="24"/>
              </w:rPr>
              <w:t>Instructors complete daily evaluation logs and record behind the wheel driving hours</w:t>
            </w:r>
          </w:p>
          <w:p w14:paraId="444C993B" w14:textId="77777777" w:rsidR="006D4784" w:rsidRPr="00D245C1" w:rsidRDefault="006D4784" w:rsidP="006D4784">
            <w:pPr>
              <w:jc w:val="center"/>
              <w:rPr>
                <w:rFonts w:cs="Calibri"/>
                <w:szCs w:val="24"/>
              </w:rPr>
            </w:pPr>
          </w:p>
        </w:tc>
        <w:tc>
          <w:tcPr>
            <w:tcW w:w="1980" w:type="dxa"/>
          </w:tcPr>
          <w:p w14:paraId="499F357D"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ELDT:  A3.1-A3.10</w:t>
            </w:r>
          </w:p>
          <w:p w14:paraId="7BD3DA11"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CC: 1-10</w:t>
            </w:r>
          </w:p>
          <w:p w14:paraId="0961C054"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 xml:space="preserve">GC: </w:t>
            </w:r>
            <w:proofErr w:type="spellStart"/>
            <w:proofErr w:type="gramStart"/>
            <w:r w:rsidRPr="00D245C1">
              <w:rPr>
                <w:rFonts w:asciiTheme="minorHAnsi" w:hAnsiTheme="minorHAnsi" w:cstheme="minorHAnsi"/>
                <w:szCs w:val="24"/>
              </w:rPr>
              <w:t>a,b</w:t>
            </w:r>
            <w:proofErr w:type="gramEnd"/>
            <w:r w:rsidRPr="00D245C1">
              <w:rPr>
                <w:rFonts w:asciiTheme="minorHAnsi" w:hAnsiTheme="minorHAnsi" w:cstheme="minorHAnsi"/>
                <w:szCs w:val="24"/>
              </w:rPr>
              <w:t>,c</w:t>
            </w:r>
            <w:proofErr w:type="spellEnd"/>
          </w:p>
          <w:p w14:paraId="061C1DA0" w14:textId="77777777" w:rsidR="006D4784" w:rsidRPr="00D245C1" w:rsidRDefault="006D4784" w:rsidP="006D4784">
            <w:pPr>
              <w:jc w:val="center"/>
              <w:rPr>
                <w:rFonts w:asciiTheme="minorHAnsi" w:hAnsiTheme="minorHAnsi" w:cstheme="minorHAnsi"/>
                <w:szCs w:val="24"/>
              </w:rPr>
            </w:pPr>
          </w:p>
        </w:tc>
      </w:tr>
      <w:tr w:rsidR="00D245C1" w:rsidRPr="00D245C1" w14:paraId="6189B137" w14:textId="77777777" w:rsidTr="006D4784">
        <w:trPr>
          <w:cantSplit/>
          <w:trHeight w:val="432"/>
        </w:trPr>
        <w:tc>
          <w:tcPr>
            <w:tcW w:w="1075" w:type="dxa"/>
          </w:tcPr>
          <w:p w14:paraId="1BCB4AA9" w14:textId="77777777" w:rsidR="006D4784" w:rsidRPr="00D245C1" w:rsidRDefault="006D4784" w:rsidP="006D4784">
            <w:pPr>
              <w:rPr>
                <w:rFonts w:cs="Arial"/>
                <w:bCs/>
                <w:szCs w:val="24"/>
              </w:rPr>
            </w:pPr>
            <w:r w:rsidRPr="00D245C1">
              <w:rPr>
                <w:rFonts w:cs="Arial"/>
                <w:bCs/>
                <w:szCs w:val="24"/>
              </w:rPr>
              <w:t>Days</w:t>
            </w:r>
          </w:p>
          <w:p w14:paraId="60FBF2C2" w14:textId="77777777" w:rsidR="006D4784" w:rsidRPr="00D245C1" w:rsidRDefault="006D4784" w:rsidP="006D4784">
            <w:pPr>
              <w:rPr>
                <w:rFonts w:cs="Arial"/>
                <w:bCs/>
                <w:szCs w:val="24"/>
              </w:rPr>
            </w:pPr>
            <w:r w:rsidRPr="00D245C1">
              <w:rPr>
                <w:rFonts w:cs="Arial"/>
                <w:bCs/>
                <w:szCs w:val="24"/>
              </w:rPr>
              <w:t>9-10</w:t>
            </w:r>
          </w:p>
        </w:tc>
        <w:tc>
          <w:tcPr>
            <w:tcW w:w="2077" w:type="dxa"/>
          </w:tcPr>
          <w:p w14:paraId="3C9CF39D" w14:textId="77777777" w:rsidR="00652BCA" w:rsidRPr="00D245C1" w:rsidRDefault="00652BCA" w:rsidP="00652BCA">
            <w:pPr>
              <w:jc w:val="center"/>
              <w:rPr>
                <w:rFonts w:cs="Arial"/>
                <w:bCs/>
                <w:szCs w:val="24"/>
              </w:rPr>
            </w:pPr>
            <w:r w:rsidRPr="00D245C1">
              <w:rPr>
                <w:rFonts w:cs="Arial"/>
                <w:bCs/>
                <w:szCs w:val="24"/>
              </w:rPr>
              <w:t>FMCSA Handbook</w:t>
            </w:r>
          </w:p>
          <w:p w14:paraId="6C3AA087" w14:textId="77777777" w:rsidR="00652BCA" w:rsidRPr="00D245C1" w:rsidRDefault="00652BCA" w:rsidP="00652BCA">
            <w:pPr>
              <w:jc w:val="center"/>
              <w:rPr>
                <w:rFonts w:cs="Arial"/>
                <w:bCs/>
                <w:szCs w:val="24"/>
              </w:rPr>
            </w:pPr>
          </w:p>
          <w:p w14:paraId="202D5AB9" w14:textId="77777777" w:rsidR="00652BCA" w:rsidRPr="00D245C1" w:rsidRDefault="00652BCA" w:rsidP="00652BCA">
            <w:pPr>
              <w:jc w:val="center"/>
              <w:rPr>
                <w:rFonts w:cs="Arial"/>
                <w:bCs/>
                <w:szCs w:val="24"/>
              </w:rPr>
            </w:pPr>
            <w:r w:rsidRPr="00D245C1">
              <w:rPr>
                <w:rFonts w:cs="Arial"/>
                <w:bCs/>
                <w:szCs w:val="24"/>
              </w:rPr>
              <w:t>ELDT Textbook</w:t>
            </w:r>
          </w:p>
          <w:p w14:paraId="06FE3278" w14:textId="77777777" w:rsidR="00652BCA" w:rsidRPr="00D245C1" w:rsidRDefault="00652BCA" w:rsidP="00652BCA">
            <w:pPr>
              <w:jc w:val="center"/>
              <w:rPr>
                <w:rFonts w:cs="Arial"/>
                <w:bCs/>
                <w:szCs w:val="24"/>
              </w:rPr>
            </w:pPr>
          </w:p>
          <w:p w14:paraId="60E2CF1A"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78300A68" w14:textId="77777777" w:rsidR="00A7357C" w:rsidRPr="00D245C1" w:rsidRDefault="00A7357C" w:rsidP="00A7357C">
            <w:pPr>
              <w:pStyle w:val="ListParagraph"/>
              <w:numPr>
                <w:ilvl w:val="0"/>
                <w:numId w:val="30"/>
              </w:numPr>
              <w:rPr>
                <w:rFonts w:cs="Calibri"/>
                <w:bCs/>
                <w:szCs w:val="24"/>
              </w:rPr>
            </w:pPr>
            <w:r w:rsidRPr="00D245C1">
              <w:rPr>
                <w:rFonts w:cs="Calibri"/>
                <w:bCs/>
                <w:szCs w:val="24"/>
              </w:rPr>
              <w:t>Practice pre-trip inspections</w:t>
            </w:r>
          </w:p>
          <w:p w14:paraId="660C428C" w14:textId="77777777" w:rsidR="00A7357C" w:rsidRPr="00D245C1" w:rsidRDefault="00A7357C" w:rsidP="00A7357C">
            <w:pPr>
              <w:pStyle w:val="ListParagraph"/>
              <w:numPr>
                <w:ilvl w:val="0"/>
                <w:numId w:val="30"/>
              </w:numPr>
              <w:rPr>
                <w:rFonts w:cs="Calibri"/>
                <w:bCs/>
                <w:szCs w:val="24"/>
              </w:rPr>
            </w:pPr>
            <w:r w:rsidRPr="00D245C1">
              <w:rPr>
                <w:rFonts w:cs="Calibri"/>
                <w:szCs w:val="24"/>
              </w:rPr>
              <w:t>Students practice rural, urban, and interstate driving</w:t>
            </w:r>
          </w:p>
          <w:p w14:paraId="7F61DDFB" w14:textId="77777777" w:rsidR="00A7357C" w:rsidRPr="00D245C1" w:rsidRDefault="00A7357C" w:rsidP="00A7357C">
            <w:pPr>
              <w:pStyle w:val="ListParagraph"/>
              <w:numPr>
                <w:ilvl w:val="0"/>
                <w:numId w:val="30"/>
              </w:numPr>
              <w:rPr>
                <w:rFonts w:cs="Calibri"/>
                <w:bCs/>
                <w:szCs w:val="24"/>
              </w:rPr>
            </w:pPr>
            <w:r w:rsidRPr="00D245C1">
              <w:rPr>
                <w:rFonts w:cs="Calibri"/>
                <w:szCs w:val="24"/>
              </w:rPr>
              <w:t>Students take the Capstone Road Test / Driving Test as determined by the instructor</w:t>
            </w:r>
          </w:p>
          <w:p w14:paraId="688DE051" w14:textId="77777777" w:rsidR="00626D0B" w:rsidRPr="00D245C1" w:rsidRDefault="00626D0B" w:rsidP="00A7357C">
            <w:pPr>
              <w:pStyle w:val="ListParagraph"/>
              <w:numPr>
                <w:ilvl w:val="0"/>
                <w:numId w:val="30"/>
              </w:numPr>
              <w:rPr>
                <w:rFonts w:cs="Calibri"/>
                <w:bCs/>
                <w:szCs w:val="24"/>
              </w:rPr>
            </w:pPr>
            <w:r w:rsidRPr="00D245C1">
              <w:rPr>
                <w:rFonts w:cs="Calibri"/>
                <w:bCs/>
                <w:szCs w:val="24"/>
              </w:rPr>
              <w:t>Instructors complete daily evaluation logs and record behind the wheel driving hours</w:t>
            </w:r>
          </w:p>
          <w:p w14:paraId="25E36044" w14:textId="77777777" w:rsidR="006D4784" w:rsidRPr="00D245C1" w:rsidRDefault="006D4784" w:rsidP="006D4784">
            <w:pPr>
              <w:jc w:val="center"/>
              <w:rPr>
                <w:rFonts w:cs="Calibri"/>
                <w:szCs w:val="24"/>
              </w:rPr>
            </w:pPr>
          </w:p>
        </w:tc>
        <w:tc>
          <w:tcPr>
            <w:tcW w:w="1980" w:type="dxa"/>
          </w:tcPr>
          <w:p w14:paraId="1EF0C634"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ELDT:  A3.1-A3.10</w:t>
            </w:r>
          </w:p>
          <w:p w14:paraId="15F086E5"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CC: 1-10</w:t>
            </w:r>
          </w:p>
          <w:p w14:paraId="4773B60A"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GC: a,</w:t>
            </w:r>
            <w:r w:rsidR="006F3492">
              <w:rPr>
                <w:rFonts w:asciiTheme="minorHAnsi" w:hAnsiTheme="minorHAnsi" w:cstheme="minorHAnsi"/>
                <w:szCs w:val="24"/>
              </w:rPr>
              <w:t xml:space="preserve"> </w:t>
            </w:r>
            <w:r w:rsidRPr="00D245C1">
              <w:rPr>
                <w:rFonts w:asciiTheme="minorHAnsi" w:hAnsiTheme="minorHAnsi" w:cstheme="minorHAnsi"/>
                <w:szCs w:val="24"/>
              </w:rPr>
              <w:t>b,</w:t>
            </w:r>
            <w:r w:rsidR="006F3492">
              <w:rPr>
                <w:rFonts w:asciiTheme="minorHAnsi" w:hAnsiTheme="minorHAnsi" w:cstheme="minorHAnsi"/>
                <w:szCs w:val="24"/>
              </w:rPr>
              <w:t xml:space="preserve"> </w:t>
            </w:r>
            <w:r w:rsidRPr="00D245C1">
              <w:rPr>
                <w:rFonts w:asciiTheme="minorHAnsi" w:hAnsiTheme="minorHAnsi" w:cstheme="minorHAnsi"/>
                <w:szCs w:val="24"/>
              </w:rPr>
              <w:t>c</w:t>
            </w:r>
          </w:p>
          <w:p w14:paraId="3D1B75F9" w14:textId="77777777" w:rsidR="006D4784" w:rsidRPr="00D245C1" w:rsidRDefault="006D4784" w:rsidP="006D4784">
            <w:pPr>
              <w:jc w:val="center"/>
              <w:rPr>
                <w:rFonts w:asciiTheme="minorHAnsi" w:hAnsiTheme="minorHAnsi" w:cstheme="minorHAnsi"/>
                <w:szCs w:val="24"/>
              </w:rPr>
            </w:pPr>
          </w:p>
        </w:tc>
      </w:tr>
      <w:tr w:rsidR="00D245C1" w:rsidRPr="00D245C1" w14:paraId="252547F8" w14:textId="77777777" w:rsidTr="006D4784">
        <w:trPr>
          <w:cantSplit/>
          <w:trHeight w:val="432"/>
        </w:trPr>
        <w:tc>
          <w:tcPr>
            <w:tcW w:w="1075" w:type="dxa"/>
          </w:tcPr>
          <w:p w14:paraId="7A606A10" w14:textId="77777777" w:rsidR="006D4784" w:rsidRPr="00D245C1" w:rsidRDefault="006D4784" w:rsidP="006D4784">
            <w:pPr>
              <w:rPr>
                <w:rFonts w:cs="Arial"/>
                <w:bCs/>
                <w:szCs w:val="24"/>
              </w:rPr>
            </w:pPr>
            <w:r w:rsidRPr="00D245C1">
              <w:rPr>
                <w:rFonts w:cs="Arial"/>
                <w:bCs/>
                <w:szCs w:val="24"/>
              </w:rPr>
              <w:lastRenderedPageBreak/>
              <w:t>Days</w:t>
            </w:r>
          </w:p>
          <w:p w14:paraId="5FD1D4E8" w14:textId="77777777" w:rsidR="006D4784" w:rsidRPr="00D245C1" w:rsidRDefault="006D4784" w:rsidP="006D4784">
            <w:pPr>
              <w:rPr>
                <w:rFonts w:cs="Arial"/>
                <w:bCs/>
                <w:szCs w:val="24"/>
              </w:rPr>
            </w:pPr>
            <w:r w:rsidRPr="00D245C1">
              <w:rPr>
                <w:rFonts w:cs="Arial"/>
                <w:bCs/>
                <w:szCs w:val="24"/>
              </w:rPr>
              <w:t>10-11</w:t>
            </w:r>
          </w:p>
          <w:p w14:paraId="0FE1B41B" w14:textId="77777777" w:rsidR="006D4784" w:rsidRPr="00D245C1" w:rsidRDefault="006D4784" w:rsidP="006D4784">
            <w:pPr>
              <w:rPr>
                <w:rFonts w:cs="Arial"/>
                <w:bCs/>
                <w:szCs w:val="24"/>
              </w:rPr>
            </w:pPr>
          </w:p>
        </w:tc>
        <w:tc>
          <w:tcPr>
            <w:tcW w:w="2077" w:type="dxa"/>
          </w:tcPr>
          <w:p w14:paraId="60C731E5" w14:textId="77777777" w:rsidR="00652BCA" w:rsidRPr="00D245C1" w:rsidRDefault="00652BCA" w:rsidP="00652BCA">
            <w:pPr>
              <w:jc w:val="center"/>
              <w:rPr>
                <w:rFonts w:cs="Arial"/>
                <w:bCs/>
                <w:szCs w:val="24"/>
              </w:rPr>
            </w:pPr>
            <w:r w:rsidRPr="00D245C1">
              <w:rPr>
                <w:rFonts w:cs="Arial"/>
                <w:bCs/>
                <w:szCs w:val="24"/>
              </w:rPr>
              <w:t>FMCSA Handbook</w:t>
            </w:r>
          </w:p>
          <w:p w14:paraId="54D1FFF9" w14:textId="77777777" w:rsidR="00652BCA" w:rsidRPr="00D245C1" w:rsidRDefault="00652BCA" w:rsidP="00652BCA">
            <w:pPr>
              <w:jc w:val="center"/>
              <w:rPr>
                <w:rFonts w:cs="Arial"/>
                <w:bCs/>
                <w:szCs w:val="24"/>
              </w:rPr>
            </w:pPr>
          </w:p>
          <w:p w14:paraId="1755CEDF" w14:textId="77777777" w:rsidR="00652BCA" w:rsidRPr="00D245C1" w:rsidRDefault="00652BCA" w:rsidP="00652BCA">
            <w:pPr>
              <w:jc w:val="center"/>
              <w:rPr>
                <w:rFonts w:cs="Arial"/>
                <w:bCs/>
                <w:szCs w:val="24"/>
              </w:rPr>
            </w:pPr>
            <w:r w:rsidRPr="00D245C1">
              <w:rPr>
                <w:rFonts w:cs="Arial"/>
                <w:bCs/>
                <w:szCs w:val="24"/>
              </w:rPr>
              <w:t>ELDT Textbook</w:t>
            </w:r>
          </w:p>
          <w:p w14:paraId="51EE0B91" w14:textId="77777777" w:rsidR="00652BCA" w:rsidRPr="00D245C1" w:rsidRDefault="00652BCA" w:rsidP="00652BCA">
            <w:pPr>
              <w:jc w:val="center"/>
              <w:rPr>
                <w:rFonts w:cs="Arial"/>
                <w:bCs/>
                <w:szCs w:val="24"/>
              </w:rPr>
            </w:pPr>
          </w:p>
          <w:p w14:paraId="343E8940" w14:textId="77777777" w:rsidR="006D4784" w:rsidRPr="00D245C1" w:rsidRDefault="00652BCA" w:rsidP="00652BCA">
            <w:pPr>
              <w:jc w:val="center"/>
              <w:rPr>
                <w:rFonts w:cs="Arial"/>
                <w:bCs/>
                <w:szCs w:val="24"/>
              </w:rPr>
            </w:pPr>
            <w:r w:rsidRPr="00D245C1">
              <w:rPr>
                <w:rFonts w:cs="Arial"/>
                <w:bCs/>
                <w:szCs w:val="24"/>
              </w:rPr>
              <w:t>TCSG State Standards</w:t>
            </w:r>
          </w:p>
        </w:tc>
        <w:tc>
          <w:tcPr>
            <w:tcW w:w="5123" w:type="dxa"/>
          </w:tcPr>
          <w:p w14:paraId="5E243257" w14:textId="77777777" w:rsidR="00A7357C" w:rsidRPr="00D245C1" w:rsidRDefault="00A7357C" w:rsidP="00A7357C">
            <w:pPr>
              <w:pStyle w:val="ListParagraph"/>
              <w:numPr>
                <w:ilvl w:val="0"/>
                <w:numId w:val="30"/>
              </w:numPr>
              <w:rPr>
                <w:rFonts w:cs="Calibri"/>
                <w:bCs/>
                <w:szCs w:val="24"/>
              </w:rPr>
            </w:pPr>
            <w:r w:rsidRPr="00D245C1">
              <w:rPr>
                <w:rFonts w:cs="Calibri"/>
                <w:bCs/>
                <w:szCs w:val="24"/>
              </w:rPr>
              <w:t>Practice pre-trip inspections</w:t>
            </w:r>
          </w:p>
          <w:p w14:paraId="2DAC287F" w14:textId="77777777" w:rsidR="00A7357C" w:rsidRPr="00D245C1" w:rsidRDefault="00A7357C" w:rsidP="00A7357C">
            <w:pPr>
              <w:pStyle w:val="ListParagraph"/>
              <w:numPr>
                <w:ilvl w:val="0"/>
                <w:numId w:val="30"/>
              </w:numPr>
              <w:rPr>
                <w:rFonts w:cs="Calibri"/>
                <w:bCs/>
                <w:szCs w:val="24"/>
              </w:rPr>
            </w:pPr>
            <w:r w:rsidRPr="00D245C1">
              <w:rPr>
                <w:rFonts w:cs="Calibri"/>
                <w:szCs w:val="24"/>
              </w:rPr>
              <w:t>Students practice rural, urban, and interstate driving</w:t>
            </w:r>
          </w:p>
          <w:p w14:paraId="409A5166" w14:textId="77777777" w:rsidR="00A7357C" w:rsidRPr="00D245C1" w:rsidRDefault="00A7357C" w:rsidP="00A7357C">
            <w:pPr>
              <w:pStyle w:val="ListParagraph"/>
              <w:numPr>
                <w:ilvl w:val="0"/>
                <w:numId w:val="30"/>
              </w:numPr>
              <w:rPr>
                <w:rFonts w:cs="Calibri"/>
                <w:bCs/>
                <w:szCs w:val="24"/>
              </w:rPr>
            </w:pPr>
            <w:r w:rsidRPr="00D245C1">
              <w:rPr>
                <w:rFonts w:cs="Calibri"/>
                <w:szCs w:val="24"/>
              </w:rPr>
              <w:t>Students take the Capstone Road Test / Driving Test as determined by the instructor</w:t>
            </w:r>
          </w:p>
          <w:p w14:paraId="7B3197E8" w14:textId="77777777" w:rsidR="00BB2481" w:rsidRPr="00D245C1" w:rsidRDefault="00BB2481" w:rsidP="00A7357C">
            <w:pPr>
              <w:pStyle w:val="ListParagraph"/>
              <w:numPr>
                <w:ilvl w:val="0"/>
                <w:numId w:val="30"/>
              </w:numPr>
              <w:rPr>
                <w:rFonts w:cs="Calibri"/>
                <w:bCs/>
                <w:szCs w:val="24"/>
              </w:rPr>
            </w:pPr>
            <w:r w:rsidRPr="00D245C1">
              <w:rPr>
                <w:rFonts w:cs="Calibri"/>
                <w:bCs/>
                <w:szCs w:val="24"/>
              </w:rPr>
              <w:t>Instructors complete daily evaluation logs and record behind the wheel driving hours</w:t>
            </w:r>
          </w:p>
          <w:p w14:paraId="389DA807" w14:textId="77777777" w:rsidR="006D4784" w:rsidRPr="008F7A7C" w:rsidRDefault="002210A6" w:rsidP="008F7A7C">
            <w:pPr>
              <w:pStyle w:val="ListParagraph"/>
              <w:numPr>
                <w:ilvl w:val="0"/>
                <w:numId w:val="30"/>
              </w:numPr>
              <w:rPr>
                <w:rFonts w:cs="Calibri"/>
                <w:bCs/>
                <w:szCs w:val="24"/>
              </w:rPr>
            </w:pPr>
            <w:r w:rsidRPr="00D245C1">
              <w:rPr>
                <w:rFonts w:cs="Calibri"/>
                <w:szCs w:val="24"/>
              </w:rPr>
              <w:t>Students who do not pass the Capstone Road Test / Driving Test with a 70 or greater do no</w:t>
            </w:r>
            <w:r w:rsidR="00626D0B" w:rsidRPr="00D245C1">
              <w:rPr>
                <w:rFonts w:cs="Calibri"/>
                <w:szCs w:val="24"/>
              </w:rPr>
              <w:t>t pass the class or the program</w:t>
            </w:r>
          </w:p>
          <w:p w14:paraId="1343DB0E" w14:textId="77777777" w:rsidR="00AA1314" w:rsidRPr="00B7682F" w:rsidRDefault="00AA1314" w:rsidP="00BB2481">
            <w:pPr>
              <w:pStyle w:val="ListParagraph"/>
              <w:numPr>
                <w:ilvl w:val="0"/>
                <w:numId w:val="30"/>
              </w:numPr>
              <w:rPr>
                <w:rFonts w:cs="Calibri"/>
                <w:bCs/>
                <w:szCs w:val="24"/>
              </w:rPr>
            </w:pPr>
            <w:r w:rsidRPr="00B7682F">
              <w:rPr>
                <w:rFonts w:cs="Calibri"/>
                <w:bCs/>
                <w:szCs w:val="24"/>
              </w:rPr>
              <w:t>The FMCSA Entry Level Driver Training regulations require students to successfully complete a Commercial Truck Driving Program at a registered training provider in order to be entered into the FMCSA Training Provider Registry.  These registered students are allowed to schedule for the State CDL Licensure Exam. STC is a registered training provider.</w:t>
            </w:r>
          </w:p>
          <w:p w14:paraId="2D3758A4" w14:textId="77777777" w:rsidR="001C47E1" w:rsidRPr="00D245C1" w:rsidRDefault="001C47E1" w:rsidP="00BB2481">
            <w:pPr>
              <w:pStyle w:val="ListParagraph"/>
              <w:numPr>
                <w:ilvl w:val="0"/>
                <w:numId w:val="30"/>
              </w:numPr>
              <w:rPr>
                <w:rFonts w:cs="Calibri"/>
                <w:bCs/>
                <w:szCs w:val="24"/>
              </w:rPr>
            </w:pPr>
            <w:r w:rsidRPr="00B7682F">
              <w:rPr>
                <w:bCs/>
              </w:rPr>
              <w:t>Students with holds on their STC accounts will not be scheduled to take the State CDL Licensure Exam until holds are cleared.  If accounts are not cleared in a timely matter, it may result in having to retake the program to be eligible again.</w:t>
            </w:r>
          </w:p>
        </w:tc>
        <w:tc>
          <w:tcPr>
            <w:tcW w:w="1980" w:type="dxa"/>
          </w:tcPr>
          <w:p w14:paraId="3F505A07"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ELDT:  A3.1-A3.10</w:t>
            </w:r>
          </w:p>
          <w:p w14:paraId="089A9F34"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CC: 1-10</w:t>
            </w:r>
          </w:p>
          <w:p w14:paraId="2EDA4D82" w14:textId="77777777" w:rsidR="00A7357C" w:rsidRPr="00D245C1" w:rsidRDefault="00A7357C" w:rsidP="00A7357C">
            <w:pPr>
              <w:jc w:val="center"/>
              <w:rPr>
                <w:rFonts w:asciiTheme="minorHAnsi" w:hAnsiTheme="minorHAnsi" w:cstheme="minorHAnsi"/>
                <w:szCs w:val="24"/>
              </w:rPr>
            </w:pPr>
            <w:r w:rsidRPr="00D245C1">
              <w:rPr>
                <w:rFonts w:asciiTheme="minorHAnsi" w:hAnsiTheme="minorHAnsi" w:cstheme="minorHAnsi"/>
                <w:szCs w:val="24"/>
              </w:rPr>
              <w:t>GC: a,</w:t>
            </w:r>
            <w:r w:rsidR="006A0036" w:rsidRPr="00D245C1">
              <w:rPr>
                <w:rFonts w:asciiTheme="minorHAnsi" w:hAnsiTheme="minorHAnsi" w:cstheme="minorHAnsi"/>
                <w:szCs w:val="24"/>
              </w:rPr>
              <w:t xml:space="preserve"> </w:t>
            </w:r>
            <w:r w:rsidRPr="00D245C1">
              <w:rPr>
                <w:rFonts w:asciiTheme="minorHAnsi" w:hAnsiTheme="minorHAnsi" w:cstheme="minorHAnsi"/>
                <w:szCs w:val="24"/>
              </w:rPr>
              <w:t>b,</w:t>
            </w:r>
            <w:r w:rsidR="006A0036" w:rsidRPr="00D245C1">
              <w:rPr>
                <w:rFonts w:asciiTheme="minorHAnsi" w:hAnsiTheme="minorHAnsi" w:cstheme="minorHAnsi"/>
                <w:szCs w:val="24"/>
              </w:rPr>
              <w:t xml:space="preserve"> </w:t>
            </w:r>
            <w:r w:rsidRPr="00D245C1">
              <w:rPr>
                <w:rFonts w:asciiTheme="minorHAnsi" w:hAnsiTheme="minorHAnsi" w:cstheme="minorHAnsi"/>
                <w:szCs w:val="24"/>
              </w:rPr>
              <w:t>c</w:t>
            </w:r>
          </w:p>
          <w:p w14:paraId="07DC2FE0" w14:textId="77777777" w:rsidR="006D4784" w:rsidRPr="00D245C1" w:rsidRDefault="006D4784" w:rsidP="006D4784">
            <w:pPr>
              <w:jc w:val="center"/>
              <w:rPr>
                <w:rFonts w:asciiTheme="minorHAnsi" w:hAnsiTheme="minorHAnsi" w:cstheme="minorHAnsi"/>
                <w:szCs w:val="24"/>
              </w:rPr>
            </w:pPr>
          </w:p>
        </w:tc>
      </w:tr>
    </w:tbl>
    <w:p w14:paraId="2246B349" w14:textId="77777777" w:rsidR="00907C17" w:rsidRPr="00D245C1" w:rsidRDefault="00907C17" w:rsidP="006D4784">
      <w:pPr>
        <w:pStyle w:val="Heading2"/>
      </w:pPr>
      <w:r w:rsidRPr="00D245C1">
        <w:t>Competency Areas</w:t>
      </w:r>
      <w:proofErr w:type="gramStart"/>
      <w:r w:rsidRPr="00D245C1">
        <w:t>:  (</w:t>
      </w:r>
      <w:proofErr w:type="gramEnd"/>
      <w:r w:rsidRPr="00D245C1">
        <w:t>cc)</w:t>
      </w:r>
    </w:p>
    <w:p w14:paraId="0D58C839" w14:textId="77777777" w:rsidR="006D4784" w:rsidRPr="00D245C1" w:rsidRDefault="006D4784" w:rsidP="006D4784">
      <w:pPr>
        <w:rPr>
          <w:rFonts w:asciiTheme="minorHAnsi" w:hAnsiTheme="minorHAnsi" w:cstheme="minorHAnsi"/>
          <w:szCs w:val="24"/>
        </w:rPr>
      </w:pPr>
      <w:r w:rsidRPr="00D245C1">
        <w:rPr>
          <w:rFonts w:asciiTheme="minorHAnsi" w:hAnsiTheme="minorHAnsi" w:cstheme="minorHAnsi"/>
          <w:szCs w:val="24"/>
        </w:rPr>
        <w:t>The student(s) will be competent and able to successfully perform, complete, and/or discuss the following:</w:t>
      </w:r>
    </w:p>
    <w:p w14:paraId="2205D7E0"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Vehicle Controls</w:t>
      </w:r>
    </w:p>
    <w:p w14:paraId="55376372"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Shifting/Transmission Use</w:t>
      </w:r>
    </w:p>
    <w:p w14:paraId="48EEF9A9"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Communicating/Signaling</w:t>
      </w:r>
    </w:p>
    <w:p w14:paraId="12EC9BCB"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Visual Search</w:t>
      </w:r>
    </w:p>
    <w:p w14:paraId="1A217498"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Speed and Space Management</w:t>
      </w:r>
    </w:p>
    <w:p w14:paraId="1082A764"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Safe Driver Behavior</w:t>
      </w:r>
    </w:p>
    <w:p w14:paraId="7F5C5555"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Hours of Service Requirements</w:t>
      </w:r>
    </w:p>
    <w:p w14:paraId="14428BF4"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Hazard Perception</w:t>
      </w:r>
    </w:p>
    <w:p w14:paraId="57FFBCAC"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Railroad-Highway Grade Crossing</w:t>
      </w:r>
    </w:p>
    <w:p w14:paraId="08F5F2B2"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Night Operation</w:t>
      </w:r>
    </w:p>
    <w:p w14:paraId="5E6C52D4"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Extreme Driving Conditions</w:t>
      </w:r>
    </w:p>
    <w:p w14:paraId="7CB289BF" w14:textId="77777777" w:rsidR="006D4784" w:rsidRPr="00D245C1" w:rsidRDefault="006D4784" w:rsidP="006D4784">
      <w:pPr>
        <w:pStyle w:val="ListParagraph"/>
        <w:numPr>
          <w:ilvl w:val="0"/>
          <w:numId w:val="27"/>
        </w:numPr>
        <w:rPr>
          <w:rFonts w:asciiTheme="minorHAnsi" w:hAnsiTheme="minorHAnsi" w:cstheme="minorHAnsi"/>
          <w:szCs w:val="24"/>
        </w:rPr>
      </w:pPr>
      <w:r w:rsidRPr="00D245C1">
        <w:rPr>
          <w:rFonts w:asciiTheme="minorHAnsi" w:hAnsiTheme="minorHAnsi" w:cstheme="minorHAnsi"/>
          <w:szCs w:val="24"/>
        </w:rPr>
        <w:t>Skid Control/Recovery, Jackknifing, and Other Emergencies</w:t>
      </w:r>
    </w:p>
    <w:p w14:paraId="685B5274" w14:textId="77777777" w:rsidR="006D4784" w:rsidRPr="00D245C1" w:rsidRDefault="006D4784" w:rsidP="006D4784">
      <w:pPr>
        <w:pStyle w:val="Heading2"/>
      </w:pPr>
      <w:r w:rsidRPr="00D245C1">
        <w:t>Entry-Level Driver Training comptency areas: (ELDT)</w:t>
      </w:r>
    </w:p>
    <w:p w14:paraId="127725E7" w14:textId="77777777" w:rsidR="006D4784" w:rsidRPr="00D245C1" w:rsidRDefault="006D4784" w:rsidP="006D4784">
      <w:pPr>
        <w:pStyle w:val="ListParagraph"/>
        <w:numPr>
          <w:ilvl w:val="0"/>
          <w:numId w:val="28"/>
        </w:numPr>
      </w:pPr>
      <w:r w:rsidRPr="00D245C1">
        <w:t>A3.1 Vehicle Controls Including: Left Turns, Right Turns, Lane Changes, Curves at Highway Speeds, and Entry and Exit on the Interstate or Controlled Access Highway</w:t>
      </w:r>
    </w:p>
    <w:p w14:paraId="7FF5C8C2" w14:textId="77777777" w:rsidR="006D4784" w:rsidRPr="00D245C1" w:rsidRDefault="006D4784" w:rsidP="006D4784">
      <w:pPr>
        <w:pStyle w:val="ListParagraph"/>
        <w:numPr>
          <w:ilvl w:val="0"/>
          <w:numId w:val="28"/>
        </w:numPr>
      </w:pPr>
      <w:r w:rsidRPr="00D245C1">
        <w:t>A3.2 Shifting / Transmission</w:t>
      </w:r>
    </w:p>
    <w:p w14:paraId="1323C360" w14:textId="77777777" w:rsidR="006D4784" w:rsidRPr="00D245C1" w:rsidRDefault="006D4784" w:rsidP="006D4784">
      <w:pPr>
        <w:pStyle w:val="ListParagraph"/>
        <w:numPr>
          <w:ilvl w:val="0"/>
          <w:numId w:val="28"/>
        </w:numPr>
      </w:pPr>
      <w:r w:rsidRPr="00D245C1">
        <w:lastRenderedPageBreak/>
        <w:t>A3.3 Communications / Signaling</w:t>
      </w:r>
    </w:p>
    <w:p w14:paraId="5E0AE7F4" w14:textId="77777777" w:rsidR="006D4784" w:rsidRPr="00D245C1" w:rsidRDefault="006D4784" w:rsidP="006D4784">
      <w:pPr>
        <w:pStyle w:val="ListParagraph"/>
        <w:numPr>
          <w:ilvl w:val="0"/>
          <w:numId w:val="28"/>
        </w:numPr>
      </w:pPr>
      <w:r w:rsidRPr="00D245C1">
        <w:t>A3.4 Visual Search</w:t>
      </w:r>
    </w:p>
    <w:p w14:paraId="637170AD" w14:textId="77777777" w:rsidR="006D4784" w:rsidRPr="00D245C1" w:rsidRDefault="006D4784" w:rsidP="006D4784">
      <w:pPr>
        <w:pStyle w:val="ListParagraph"/>
        <w:numPr>
          <w:ilvl w:val="0"/>
          <w:numId w:val="28"/>
        </w:numPr>
      </w:pPr>
      <w:r w:rsidRPr="00D245C1">
        <w:t>A3.5 Speed and Space Management</w:t>
      </w:r>
    </w:p>
    <w:p w14:paraId="11FC926A" w14:textId="77777777" w:rsidR="006D4784" w:rsidRPr="00D245C1" w:rsidRDefault="006D4784" w:rsidP="006D4784">
      <w:pPr>
        <w:pStyle w:val="ListParagraph"/>
        <w:numPr>
          <w:ilvl w:val="0"/>
          <w:numId w:val="28"/>
        </w:numPr>
      </w:pPr>
      <w:r w:rsidRPr="00D245C1">
        <w:t>A3.6 Safe Driver Behavior</w:t>
      </w:r>
    </w:p>
    <w:p w14:paraId="21899FC3" w14:textId="77777777" w:rsidR="006D4784" w:rsidRPr="00D245C1" w:rsidRDefault="006D4784" w:rsidP="006D4784">
      <w:pPr>
        <w:pStyle w:val="ListParagraph"/>
        <w:numPr>
          <w:ilvl w:val="0"/>
          <w:numId w:val="28"/>
        </w:numPr>
      </w:pPr>
      <w:r w:rsidRPr="00D245C1">
        <w:t>A3.7 Hours of Service (HOS) Requirements</w:t>
      </w:r>
    </w:p>
    <w:p w14:paraId="37C2B89C" w14:textId="77777777" w:rsidR="006D4784" w:rsidRPr="00D245C1" w:rsidRDefault="006D4784" w:rsidP="006D4784">
      <w:pPr>
        <w:pStyle w:val="ListParagraph"/>
        <w:numPr>
          <w:ilvl w:val="0"/>
          <w:numId w:val="28"/>
        </w:numPr>
      </w:pPr>
      <w:r w:rsidRPr="00D245C1">
        <w:t>A3.8 Hazard Perception</w:t>
      </w:r>
    </w:p>
    <w:p w14:paraId="4430F810" w14:textId="77777777" w:rsidR="006D4784" w:rsidRPr="00D245C1" w:rsidRDefault="006D4784" w:rsidP="006D4784">
      <w:pPr>
        <w:pStyle w:val="ListParagraph"/>
        <w:numPr>
          <w:ilvl w:val="0"/>
          <w:numId w:val="28"/>
        </w:numPr>
      </w:pPr>
      <w:r w:rsidRPr="00D245C1">
        <w:t>A3.9 Railroad (RR)-Highway Grade Crossing</w:t>
      </w:r>
    </w:p>
    <w:p w14:paraId="25A94AEA" w14:textId="77777777" w:rsidR="006D4784" w:rsidRPr="00D245C1" w:rsidRDefault="006D4784" w:rsidP="006D4784">
      <w:pPr>
        <w:pStyle w:val="ListParagraph"/>
        <w:numPr>
          <w:ilvl w:val="0"/>
          <w:numId w:val="28"/>
        </w:numPr>
      </w:pPr>
      <w:r w:rsidRPr="00D245C1">
        <w:t>A3:10 Night Operations</w:t>
      </w:r>
    </w:p>
    <w:p w14:paraId="6AABC953" w14:textId="77777777" w:rsidR="006D4784" w:rsidRPr="00D245C1" w:rsidRDefault="006D4784" w:rsidP="006D4784">
      <w:pPr>
        <w:pStyle w:val="ListParagraph"/>
        <w:numPr>
          <w:ilvl w:val="0"/>
          <w:numId w:val="28"/>
        </w:numPr>
      </w:pPr>
      <w:r w:rsidRPr="00D245C1">
        <w:t>A3.11 Extreme Driving Conditions</w:t>
      </w:r>
    </w:p>
    <w:p w14:paraId="5B575895" w14:textId="77777777" w:rsidR="006D4784" w:rsidRPr="00D245C1" w:rsidRDefault="006D4784" w:rsidP="006D4784">
      <w:pPr>
        <w:pStyle w:val="ListParagraph"/>
        <w:numPr>
          <w:ilvl w:val="0"/>
          <w:numId w:val="28"/>
        </w:numPr>
      </w:pPr>
      <w:r w:rsidRPr="00D245C1">
        <w:t>A3.12 Skid Control / Recovery / Jackknifing, and Other Emergencies</w:t>
      </w:r>
    </w:p>
    <w:p w14:paraId="40EE2764" w14:textId="77777777" w:rsidR="000B2581" w:rsidRPr="00552118" w:rsidRDefault="000B2581" w:rsidP="006D4784">
      <w:pPr>
        <w:pStyle w:val="Heading2"/>
      </w:pPr>
      <w:r w:rsidRPr="00552118">
        <w:t>G</w:t>
      </w:r>
      <w:r w:rsidR="00D76A61">
        <w:t>e</w:t>
      </w:r>
      <w:r w:rsidRPr="00552118">
        <w:t>neral</w:t>
      </w:r>
      <w:r w:rsidR="006E6262">
        <w:t xml:space="preserve"> Core Educational Competencies:</w:t>
      </w:r>
      <w:r w:rsidR="0085166B">
        <w:t xml:space="preserve"> (gc)</w:t>
      </w:r>
    </w:p>
    <w:p w14:paraId="0B6A0A50"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14:paraId="7E1A5083"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solve practical mathematical problems.</w:t>
      </w:r>
    </w:p>
    <w:p w14:paraId="528FAD4C"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read, analyze, and interpret information.</w:t>
      </w:r>
    </w:p>
    <w:sectPr w:rsidR="000B2581" w:rsidRPr="00552118" w:rsidSect="000B2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0338" w14:textId="77777777" w:rsidR="00C26ADC" w:rsidRDefault="00C26ADC" w:rsidP="00A77606">
      <w:r>
        <w:separator/>
      </w:r>
    </w:p>
  </w:endnote>
  <w:endnote w:type="continuationSeparator" w:id="0">
    <w:p w14:paraId="36622552" w14:textId="77777777" w:rsidR="00C26ADC" w:rsidRDefault="00C26ADC" w:rsidP="00A7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352514"/>
      <w:docPartObj>
        <w:docPartGallery w:val="Page Numbers (Bottom of Page)"/>
        <w:docPartUnique/>
      </w:docPartObj>
    </w:sdtPr>
    <w:sdtEndPr>
      <w:rPr>
        <w:noProof/>
      </w:rPr>
    </w:sdtEndPr>
    <w:sdtContent>
      <w:p w14:paraId="7109BF78" w14:textId="77777777" w:rsidR="00C26ADC" w:rsidRDefault="00C26ADC">
        <w:pPr>
          <w:pStyle w:val="Footer"/>
          <w:jc w:val="right"/>
        </w:pPr>
        <w:r>
          <w:fldChar w:fldCharType="begin"/>
        </w:r>
        <w:r>
          <w:instrText xml:space="preserve"> PAGE   \* MERGEFORMAT </w:instrText>
        </w:r>
        <w:r>
          <w:fldChar w:fldCharType="separate"/>
        </w:r>
        <w:r w:rsidR="00224308">
          <w:rPr>
            <w:noProof/>
          </w:rPr>
          <w:t>6</w:t>
        </w:r>
        <w:r>
          <w:rPr>
            <w:noProof/>
          </w:rPr>
          <w:fldChar w:fldCharType="end"/>
        </w:r>
      </w:p>
    </w:sdtContent>
  </w:sdt>
  <w:p w14:paraId="1E03544F" w14:textId="77777777" w:rsidR="00C26ADC" w:rsidRDefault="00C2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EA70" w14:textId="77777777" w:rsidR="00C26ADC" w:rsidRDefault="00C26ADC" w:rsidP="00A77606">
      <w:r>
        <w:separator/>
      </w:r>
    </w:p>
  </w:footnote>
  <w:footnote w:type="continuationSeparator" w:id="0">
    <w:p w14:paraId="21249EDB" w14:textId="77777777" w:rsidR="00C26ADC" w:rsidRDefault="00C26ADC" w:rsidP="00A7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440"/>
    <w:multiLevelType w:val="hybridMultilevel"/>
    <w:tmpl w:val="173E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A99"/>
    <w:multiLevelType w:val="hybridMultilevel"/>
    <w:tmpl w:val="2F6E0E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F252D8C"/>
    <w:multiLevelType w:val="hybridMultilevel"/>
    <w:tmpl w:val="C706E068"/>
    <w:lvl w:ilvl="0" w:tplc="66E4AE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B3115"/>
    <w:multiLevelType w:val="hybridMultilevel"/>
    <w:tmpl w:val="3EFE1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0F6C8D"/>
    <w:multiLevelType w:val="hybridMultilevel"/>
    <w:tmpl w:val="91F4C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330BDB"/>
    <w:multiLevelType w:val="hybridMultilevel"/>
    <w:tmpl w:val="148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F35C60"/>
    <w:multiLevelType w:val="hybridMultilevel"/>
    <w:tmpl w:val="367CA7BC"/>
    <w:lvl w:ilvl="0" w:tplc="66E4AE2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243959"/>
    <w:multiLevelType w:val="hybridMultilevel"/>
    <w:tmpl w:val="8078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B734F"/>
    <w:multiLevelType w:val="hybridMultilevel"/>
    <w:tmpl w:val="BF68A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D501E31"/>
    <w:multiLevelType w:val="hybridMultilevel"/>
    <w:tmpl w:val="FFF8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986323"/>
    <w:multiLevelType w:val="hybridMultilevel"/>
    <w:tmpl w:val="0CC0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F2130"/>
    <w:multiLevelType w:val="hybridMultilevel"/>
    <w:tmpl w:val="E0748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08692D"/>
    <w:multiLevelType w:val="hybridMultilevel"/>
    <w:tmpl w:val="2026A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644AD"/>
    <w:multiLevelType w:val="hybridMultilevel"/>
    <w:tmpl w:val="B2DAE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3252A"/>
    <w:multiLevelType w:val="hybridMultilevel"/>
    <w:tmpl w:val="351A88E4"/>
    <w:lvl w:ilvl="0" w:tplc="66E4AE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DD82BFF"/>
    <w:multiLevelType w:val="hybridMultilevel"/>
    <w:tmpl w:val="2026A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94E52"/>
    <w:multiLevelType w:val="hybridMultilevel"/>
    <w:tmpl w:val="C9A67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E1050A"/>
    <w:multiLevelType w:val="hybridMultilevel"/>
    <w:tmpl w:val="2F6E0E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0257B58"/>
    <w:multiLevelType w:val="hybridMultilevel"/>
    <w:tmpl w:val="7C0E9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4DA2CF6"/>
    <w:multiLevelType w:val="hybridMultilevel"/>
    <w:tmpl w:val="5DFC2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24"/>
  </w:num>
  <w:num w:numId="5">
    <w:abstractNumId w:val="5"/>
  </w:num>
  <w:num w:numId="6">
    <w:abstractNumId w:val="2"/>
  </w:num>
  <w:num w:numId="7">
    <w:abstractNumId w:val="32"/>
  </w:num>
  <w:num w:numId="8">
    <w:abstractNumId w:val="25"/>
  </w:num>
  <w:num w:numId="9">
    <w:abstractNumId w:val="1"/>
  </w:num>
  <w:num w:numId="10">
    <w:abstractNumId w:val="20"/>
  </w:num>
  <w:num w:numId="11">
    <w:abstractNumId w:val="6"/>
  </w:num>
  <w:num w:numId="12">
    <w:abstractNumId w:val="11"/>
  </w:num>
  <w:num w:numId="13">
    <w:abstractNumId w:val="31"/>
  </w:num>
  <w:num w:numId="14">
    <w:abstractNumId w:val="30"/>
  </w:num>
  <w:num w:numId="15">
    <w:abstractNumId w:val="13"/>
  </w:num>
  <w:num w:numId="16">
    <w:abstractNumId w:val="4"/>
  </w:num>
  <w:num w:numId="17">
    <w:abstractNumId w:val="10"/>
  </w:num>
  <w:num w:numId="18">
    <w:abstractNumId w:val="17"/>
  </w:num>
  <w:num w:numId="19">
    <w:abstractNumId w:val="0"/>
  </w:num>
  <w:num w:numId="20">
    <w:abstractNumId w:val="22"/>
  </w:num>
  <w:num w:numId="21">
    <w:abstractNumId w:val="3"/>
  </w:num>
  <w:num w:numId="22">
    <w:abstractNumId w:val="27"/>
  </w:num>
  <w:num w:numId="23">
    <w:abstractNumId w:val="7"/>
  </w:num>
  <w:num w:numId="24">
    <w:abstractNumId w:val="21"/>
  </w:num>
  <w:num w:numId="25">
    <w:abstractNumId w:val="23"/>
  </w:num>
  <w:num w:numId="26">
    <w:abstractNumId w:val="16"/>
  </w:num>
  <w:num w:numId="27">
    <w:abstractNumId w:val="19"/>
  </w:num>
  <w:num w:numId="28">
    <w:abstractNumId w:val="18"/>
  </w:num>
  <w:num w:numId="29">
    <w:abstractNumId w:val="8"/>
  </w:num>
  <w:num w:numId="30">
    <w:abstractNumId w:val="26"/>
  </w:num>
  <w:num w:numId="31">
    <w:abstractNumId w:val="9"/>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0795"/>
    <w:rsid w:val="00010C86"/>
    <w:rsid w:val="00036EE2"/>
    <w:rsid w:val="00043816"/>
    <w:rsid w:val="0004718E"/>
    <w:rsid w:val="000534F7"/>
    <w:rsid w:val="000539F6"/>
    <w:rsid w:val="00053DEE"/>
    <w:rsid w:val="00055EC0"/>
    <w:rsid w:val="00061B24"/>
    <w:rsid w:val="00070E28"/>
    <w:rsid w:val="00086D35"/>
    <w:rsid w:val="00087B1F"/>
    <w:rsid w:val="00087F03"/>
    <w:rsid w:val="000A7728"/>
    <w:rsid w:val="000B2581"/>
    <w:rsid w:val="000C0F73"/>
    <w:rsid w:val="000D4E32"/>
    <w:rsid w:val="000E6175"/>
    <w:rsid w:val="000F1ACE"/>
    <w:rsid w:val="000F284C"/>
    <w:rsid w:val="001062F2"/>
    <w:rsid w:val="00127D79"/>
    <w:rsid w:val="00147D48"/>
    <w:rsid w:val="00163DC6"/>
    <w:rsid w:val="00163E97"/>
    <w:rsid w:val="00170494"/>
    <w:rsid w:val="001807F9"/>
    <w:rsid w:val="001855C0"/>
    <w:rsid w:val="00190008"/>
    <w:rsid w:val="001A0AB3"/>
    <w:rsid w:val="001A3082"/>
    <w:rsid w:val="001A4925"/>
    <w:rsid w:val="001B638B"/>
    <w:rsid w:val="001C454C"/>
    <w:rsid w:val="001C47E1"/>
    <w:rsid w:val="001C5835"/>
    <w:rsid w:val="001D1909"/>
    <w:rsid w:val="001E0C4B"/>
    <w:rsid w:val="002048D9"/>
    <w:rsid w:val="002140B4"/>
    <w:rsid w:val="0022012B"/>
    <w:rsid w:val="002210A6"/>
    <w:rsid w:val="00221A4C"/>
    <w:rsid w:val="00223EE2"/>
    <w:rsid w:val="00224308"/>
    <w:rsid w:val="00235F67"/>
    <w:rsid w:val="0024639C"/>
    <w:rsid w:val="00247157"/>
    <w:rsid w:val="00252974"/>
    <w:rsid w:val="00262046"/>
    <w:rsid w:val="00272DF5"/>
    <w:rsid w:val="00274498"/>
    <w:rsid w:val="00282DF7"/>
    <w:rsid w:val="00292BF5"/>
    <w:rsid w:val="002A0636"/>
    <w:rsid w:val="002B37B0"/>
    <w:rsid w:val="002B57DB"/>
    <w:rsid w:val="002B6974"/>
    <w:rsid w:val="002C06B0"/>
    <w:rsid w:val="002C4488"/>
    <w:rsid w:val="002D1488"/>
    <w:rsid w:val="002D41D2"/>
    <w:rsid w:val="002D6EA3"/>
    <w:rsid w:val="002E297E"/>
    <w:rsid w:val="00327CE0"/>
    <w:rsid w:val="00331925"/>
    <w:rsid w:val="0034758D"/>
    <w:rsid w:val="003567B5"/>
    <w:rsid w:val="00361A42"/>
    <w:rsid w:val="00377B74"/>
    <w:rsid w:val="00382C6B"/>
    <w:rsid w:val="00391562"/>
    <w:rsid w:val="003A6BEE"/>
    <w:rsid w:val="003B2A23"/>
    <w:rsid w:val="003B7C67"/>
    <w:rsid w:val="003D0C43"/>
    <w:rsid w:val="003E345F"/>
    <w:rsid w:val="004026EE"/>
    <w:rsid w:val="0040449E"/>
    <w:rsid w:val="00407579"/>
    <w:rsid w:val="004076E8"/>
    <w:rsid w:val="004126C2"/>
    <w:rsid w:val="00412DAD"/>
    <w:rsid w:val="00412FA4"/>
    <w:rsid w:val="00414165"/>
    <w:rsid w:val="004162C8"/>
    <w:rsid w:val="0042425E"/>
    <w:rsid w:val="004243BD"/>
    <w:rsid w:val="00436AA0"/>
    <w:rsid w:val="004407B1"/>
    <w:rsid w:val="00463958"/>
    <w:rsid w:val="00463EAB"/>
    <w:rsid w:val="0046736D"/>
    <w:rsid w:val="0047148B"/>
    <w:rsid w:val="00476EB7"/>
    <w:rsid w:val="00482118"/>
    <w:rsid w:val="00484E65"/>
    <w:rsid w:val="004872B5"/>
    <w:rsid w:val="00497691"/>
    <w:rsid w:val="004A59E4"/>
    <w:rsid w:val="004B2911"/>
    <w:rsid w:val="004C2236"/>
    <w:rsid w:val="004C3BCF"/>
    <w:rsid w:val="004F0243"/>
    <w:rsid w:val="004F119C"/>
    <w:rsid w:val="004F7098"/>
    <w:rsid w:val="004F7F17"/>
    <w:rsid w:val="005041E3"/>
    <w:rsid w:val="00511E55"/>
    <w:rsid w:val="00514B8A"/>
    <w:rsid w:val="00525A53"/>
    <w:rsid w:val="0054258B"/>
    <w:rsid w:val="00544162"/>
    <w:rsid w:val="00546FE8"/>
    <w:rsid w:val="00552118"/>
    <w:rsid w:val="00557965"/>
    <w:rsid w:val="00563C6C"/>
    <w:rsid w:val="00563CF6"/>
    <w:rsid w:val="00572B17"/>
    <w:rsid w:val="00584F68"/>
    <w:rsid w:val="00586624"/>
    <w:rsid w:val="00596D75"/>
    <w:rsid w:val="005A0D16"/>
    <w:rsid w:val="005A1714"/>
    <w:rsid w:val="005A5276"/>
    <w:rsid w:val="005B471B"/>
    <w:rsid w:val="005B5306"/>
    <w:rsid w:val="005B6DB5"/>
    <w:rsid w:val="005C494E"/>
    <w:rsid w:val="005D15B4"/>
    <w:rsid w:val="005F764B"/>
    <w:rsid w:val="00604531"/>
    <w:rsid w:val="00615BC9"/>
    <w:rsid w:val="00616161"/>
    <w:rsid w:val="00626D0B"/>
    <w:rsid w:val="006274F2"/>
    <w:rsid w:val="00627CAB"/>
    <w:rsid w:val="00633678"/>
    <w:rsid w:val="00640C6B"/>
    <w:rsid w:val="00652BCA"/>
    <w:rsid w:val="00654C3A"/>
    <w:rsid w:val="00661765"/>
    <w:rsid w:val="00672023"/>
    <w:rsid w:val="00672EF9"/>
    <w:rsid w:val="00691641"/>
    <w:rsid w:val="00696D58"/>
    <w:rsid w:val="006A0036"/>
    <w:rsid w:val="006A0391"/>
    <w:rsid w:val="006C37EB"/>
    <w:rsid w:val="006C5064"/>
    <w:rsid w:val="006D009A"/>
    <w:rsid w:val="006D4784"/>
    <w:rsid w:val="006D63BE"/>
    <w:rsid w:val="006E0B52"/>
    <w:rsid w:val="006E2EC9"/>
    <w:rsid w:val="006E57B2"/>
    <w:rsid w:val="006E6262"/>
    <w:rsid w:val="006F3492"/>
    <w:rsid w:val="007017D8"/>
    <w:rsid w:val="00702141"/>
    <w:rsid w:val="0070293B"/>
    <w:rsid w:val="007130EF"/>
    <w:rsid w:val="00713E14"/>
    <w:rsid w:val="007414CA"/>
    <w:rsid w:val="00750D92"/>
    <w:rsid w:val="007609E8"/>
    <w:rsid w:val="007761A4"/>
    <w:rsid w:val="00790166"/>
    <w:rsid w:val="007B330A"/>
    <w:rsid w:val="007C30FD"/>
    <w:rsid w:val="007C4390"/>
    <w:rsid w:val="007C480B"/>
    <w:rsid w:val="007C7E04"/>
    <w:rsid w:val="007D44EE"/>
    <w:rsid w:val="007F57F5"/>
    <w:rsid w:val="007F67FB"/>
    <w:rsid w:val="00812F4D"/>
    <w:rsid w:val="008170BD"/>
    <w:rsid w:val="00822617"/>
    <w:rsid w:val="0082638D"/>
    <w:rsid w:val="00827695"/>
    <w:rsid w:val="00837D25"/>
    <w:rsid w:val="00841305"/>
    <w:rsid w:val="0085166B"/>
    <w:rsid w:val="008566A7"/>
    <w:rsid w:val="00866931"/>
    <w:rsid w:val="00885B8B"/>
    <w:rsid w:val="008A333E"/>
    <w:rsid w:val="008B15D9"/>
    <w:rsid w:val="008B535F"/>
    <w:rsid w:val="008B6ECA"/>
    <w:rsid w:val="008D62ED"/>
    <w:rsid w:val="008F5CED"/>
    <w:rsid w:val="008F797A"/>
    <w:rsid w:val="008F7A7C"/>
    <w:rsid w:val="00900011"/>
    <w:rsid w:val="009022C6"/>
    <w:rsid w:val="00907C17"/>
    <w:rsid w:val="00912B63"/>
    <w:rsid w:val="0092306F"/>
    <w:rsid w:val="00947BF8"/>
    <w:rsid w:val="00950EF8"/>
    <w:rsid w:val="00961A08"/>
    <w:rsid w:val="00965069"/>
    <w:rsid w:val="009767A0"/>
    <w:rsid w:val="00981C85"/>
    <w:rsid w:val="00984C09"/>
    <w:rsid w:val="009855E5"/>
    <w:rsid w:val="00994CD3"/>
    <w:rsid w:val="009C2A88"/>
    <w:rsid w:val="009D168F"/>
    <w:rsid w:val="009E747A"/>
    <w:rsid w:val="00A11B39"/>
    <w:rsid w:val="00A15FB7"/>
    <w:rsid w:val="00A244FD"/>
    <w:rsid w:val="00A273FC"/>
    <w:rsid w:val="00A30E73"/>
    <w:rsid w:val="00A46DA6"/>
    <w:rsid w:val="00A7357C"/>
    <w:rsid w:val="00A76FBC"/>
    <w:rsid w:val="00A77606"/>
    <w:rsid w:val="00A80D4F"/>
    <w:rsid w:val="00A836AE"/>
    <w:rsid w:val="00A85975"/>
    <w:rsid w:val="00A85A6C"/>
    <w:rsid w:val="00AA1314"/>
    <w:rsid w:val="00AA1BB4"/>
    <w:rsid w:val="00AA2FDF"/>
    <w:rsid w:val="00AA3B46"/>
    <w:rsid w:val="00AB3C44"/>
    <w:rsid w:val="00AD2D2D"/>
    <w:rsid w:val="00AD4153"/>
    <w:rsid w:val="00AE3DFD"/>
    <w:rsid w:val="00AE6434"/>
    <w:rsid w:val="00B13AC8"/>
    <w:rsid w:val="00B301A7"/>
    <w:rsid w:val="00B40B88"/>
    <w:rsid w:val="00B466B1"/>
    <w:rsid w:val="00B730D2"/>
    <w:rsid w:val="00B7682F"/>
    <w:rsid w:val="00B90BA7"/>
    <w:rsid w:val="00B958AD"/>
    <w:rsid w:val="00B95F59"/>
    <w:rsid w:val="00BA4D91"/>
    <w:rsid w:val="00BA61AC"/>
    <w:rsid w:val="00BB2481"/>
    <w:rsid w:val="00BC1E19"/>
    <w:rsid w:val="00BC6553"/>
    <w:rsid w:val="00BC6B98"/>
    <w:rsid w:val="00BF4020"/>
    <w:rsid w:val="00C04BF5"/>
    <w:rsid w:val="00C132C0"/>
    <w:rsid w:val="00C26ADC"/>
    <w:rsid w:val="00C33112"/>
    <w:rsid w:val="00C34E92"/>
    <w:rsid w:val="00C353D9"/>
    <w:rsid w:val="00C468D3"/>
    <w:rsid w:val="00C705E0"/>
    <w:rsid w:val="00C71656"/>
    <w:rsid w:val="00C80A70"/>
    <w:rsid w:val="00C90B14"/>
    <w:rsid w:val="00CA1171"/>
    <w:rsid w:val="00CA75C6"/>
    <w:rsid w:val="00CA7FD5"/>
    <w:rsid w:val="00CD47D4"/>
    <w:rsid w:val="00CD592F"/>
    <w:rsid w:val="00D00A17"/>
    <w:rsid w:val="00D02254"/>
    <w:rsid w:val="00D164CD"/>
    <w:rsid w:val="00D245C1"/>
    <w:rsid w:val="00D32709"/>
    <w:rsid w:val="00D453A8"/>
    <w:rsid w:val="00D534C3"/>
    <w:rsid w:val="00D564FA"/>
    <w:rsid w:val="00D63192"/>
    <w:rsid w:val="00D70A29"/>
    <w:rsid w:val="00D76A61"/>
    <w:rsid w:val="00D8012D"/>
    <w:rsid w:val="00D874D3"/>
    <w:rsid w:val="00DC1ECC"/>
    <w:rsid w:val="00DC21BD"/>
    <w:rsid w:val="00DC6224"/>
    <w:rsid w:val="00DD0DE6"/>
    <w:rsid w:val="00DF0240"/>
    <w:rsid w:val="00DF1DAB"/>
    <w:rsid w:val="00E07DB1"/>
    <w:rsid w:val="00E130C2"/>
    <w:rsid w:val="00E156FE"/>
    <w:rsid w:val="00E15F1D"/>
    <w:rsid w:val="00E234BB"/>
    <w:rsid w:val="00E23E26"/>
    <w:rsid w:val="00E33985"/>
    <w:rsid w:val="00E433B6"/>
    <w:rsid w:val="00E45FCB"/>
    <w:rsid w:val="00E51EA7"/>
    <w:rsid w:val="00E567F5"/>
    <w:rsid w:val="00E60A4E"/>
    <w:rsid w:val="00E6377A"/>
    <w:rsid w:val="00E77B81"/>
    <w:rsid w:val="00E84C11"/>
    <w:rsid w:val="00EA465A"/>
    <w:rsid w:val="00EA4F41"/>
    <w:rsid w:val="00EE6A1F"/>
    <w:rsid w:val="00F233AE"/>
    <w:rsid w:val="00F51E06"/>
    <w:rsid w:val="00F53595"/>
    <w:rsid w:val="00F657CF"/>
    <w:rsid w:val="00F749DC"/>
    <w:rsid w:val="00F77DB9"/>
    <w:rsid w:val="00F77FD8"/>
    <w:rsid w:val="00F819B0"/>
    <w:rsid w:val="00F83B84"/>
    <w:rsid w:val="00F94028"/>
    <w:rsid w:val="00FA12B1"/>
    <w:rsid w:val="00FA3A93"/>
    <w:rsid w:val="00FA59E9"/>
    <w:rsid w:val="00FA64B8"/>
    <w:rsid w:val="00FA6FF7"/>
    <w:rsid w:val="00FA7DF5"/>
    <w:rsid w:val="00FB096A"/>
    <w:rsid w:val="00FB2BC9"/>
    <w:rsid w:val="00FB3C54"/>
    <w:rsid w:val="00FC1362"/>
    <w:rsid w:val="00FC638B"/>
    <w:rsid w:val="00FD7CF0"/>
    <w:rsid w:val="00FF4651"/>
    <w:rsid w:val="00FF67E5"/>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5B41"/>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784"/>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6D4784"/>
    <w:pPr>
      <w:keepNext/>
      <w:keepLines/>
      <w:spacing w:before="2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6D4784"/>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character" w:customStyle="1" w:styleId="SIDEHEADER">
    <w:name w:val="SIDE HEADER"/>
    <w:rsid w:val="001B638B"/>
    <w:rPr>
      <w:rFonts w:ascii="Impact" w:hAnsi="Impact" w:hint="default"/>
      <w:b/>
      <w:bCs w:val="0"/>
      <w:sz w:val="24"/>
    </w:rPr>
  </w:style>
  <w:style w:type="paragraph" w:styleId="Header">
    <w:name w:val="header"/>
    <w:basedOn w:val="Normal"/>
    <w:link w:val="HeaderChar"/>
    <w:uiPriority w:val="99"/>
    <w:unhideWhenUsed/>
    <w:rsid w:val="00A77606"/>
    <w:pPr>
      <w:tabs>
        <w:tab w:val="center" w:pos="4680"/>
        <w:tab w:val="right" w:pos="9360"/>
      </w:tabs>
    </w:pPr>
  </w:style>
  <w:style w:type="character" w:customStyle="1" w:styleId="HeaderChar">
    <w:name w:val="Header Char"/>
    <w:basedOn w:val="DefaultParagraphFont"/>
    <w:link w:val="Header"/>
    <w:uiPriority w:val="99"/>
    <w:rsid w:val="00A77606"/>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A77606"/>
    <w:pPr>
      <w:tabs>
        <w:tab w:val="center" w:pos="4680"/>
        <w:tab w:val="right" w:pos="9360"/>
      </w:tabs>
    </w:pPr>
  </w:style>
  <w:style w:type="character" w:customStyle="1" w:styleId="FooterChar">
    <w:name w:val="Footer Char"/>
    <w:basedOn w:val="DefaultParagraphFont"/>
    <w:link w:val="Footer"/>
    <w:uiPriority w:val="99"/>
    <w:rsid w:val="00A77606"/>
    <w:rPr>
      <w:rFonts w:ascii="Calibri" w:eastAsia="Times New Roman" w:hAnsi="Calibri" w:cs="Times New Roman"/>
      <w:snapToGrid w:val="0"/>
      <w:sz w:val="24"/>
      <w:szCs w:val="20"/>
    </w:rPr>
  </w:style>
  <w:style w:type="paragraph" w:customStyle="1" w:styleId="xmsonormal">
    <w:name w:val="x_msonormal"/>
    <w:basedOn w:val="Normal"/>
    <w:rsid w:val="00087B1F"/>
    <w:pPr>
      <w:widowControl/>
    </w:pPr>
    <w:rPr>
      <w:rFonts w:eastAsiaTheme="minorHAnsi" w:cs="Calibri"/>
      <w:snapToGrid/>
      <w:sz w:val="22"/>
      <w:szCs w:val="22"/>
    </w:rPr>
  </w:style>
  <w:style w:type="table" w:customStyle="1" w:styleId="TableGrid2">
    <w:name w:val="Table Grid2"/>
    <w:basedOn w:val="TableNormal"/>
    <w:next w:val="TableGrid"/>
    <w:uiPriority w:val="39"/>
    <w:rsid w:val="00FA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6695975">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540124288">
      <w:bodyDiv w:val="1"/>
      <w:marLeft w:val="0"/>
      <w:marRight w:val="0"/>
      <w:marTop w:val="0"/>
      <w:marBottom w:val="0"/>
      <w:divBdr>
        <w:top w:val="none" w:sz="0" w:space="0" w:color="auto"/>
        <w:left w:val="none" w:sz="0" w:space="0" w:color="auto"/>
        <w:bottom w:val="none" w:sz="0" w:space="0" w:color="auto"/>
        <w:right w:val="none" w:sz="0" w:space="0" w:color="auto"/>
      </w:divBdr>
    </w:div>
    <w:div w:id="1811480749">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83867818">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vis@southeasterntech.edu" TargetMode="External"/><Relationship Id="rId13" Type="http://schemas.openxmlformats.org/officeDocument/2006/relationships/hyperlink" Target="mailto:rholton@southeasterntech.edu" TargetMode="External"/><Relationship Id="rId18" Type="http://schemas.openxmlformats.org/officeDocument/2006/relationships/hyperlink" Target="mailto:Stephannie%20Waters" TargetMode="External"/><Relationship Id="rId26" Type="http://schemas.openxmlformats.org/officeDocument/2006/relationships/hyperlink" Target="mailto:hthomas@southeasterntech.edu" TargetMode="External"/><Relationship Id="rId3" Type="http://schemas.openxmlformats.org/officeDocument/2006/relationships/settings" Target="settings.xml"/><Relationship Id="rId21" Type="http://schemas.openxmlformats.org/officeDocument/2006/relationships/hyperlink" Target="mailto:ejarrell@southeasterntech.edu" TargetMode="External"/><Relationship Id="rId34" Type="http://schemas.openxmlformats.org/officeDocument/2006/relationships/hyperlink" Target="http://www.southeasterntech.edu/" TargetMode="External"/><Relationship Id="rId7" Type="http://schemas.openxmlformats.org/officeDocument/2006/relationships/image" Target="media/image1.jpeg"/><Relationship Id="rId12" Type="http://schemas.openxmlformats.org/officeDocument/2006/relationships/hyperlink" Target="mailto:rholton@southeasterntech.edu" TargetMode="External"/><Relationship Id="rId17" Type="http://schemas.openxmlformats.org/officeDocument/2006/relationships/hyperlink" Target="https://www.southeasterntech.edu/covid-19/" TargetMode="External"/><Relationship Id="rId25" Type="http://schemas.openxmlformats.org/officeDocument/2006/relationships/hyperlink" Target="mailto:ejarrell@southeasterntech.edu" TargetMode="External"/><Relationship Id="rId33"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http://tpr.fmcsa.dot.gov/provider" TargetMode="External"/><Relationship Id="rId20" Type="http://schemas.openxmlformats.org/officeDocument/2006/relationships/hyperlink" Target="mailto:Emily%20Jarrell" TargetMode="External"/><Relationship Id="rId29" Type="http://schemas.openxmlformats.org/officeDocument/2006/relationships/hyperlink" Target="mailto:hthomas@southeasternte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trange@southeasterntech.edu" TargetMode="External"/><Relationship Id="rId24" Type="http://schemas.openxmlformats.org/officeDocument/2006/relationships/hyperlink" Target="mailto:Emily%20Jarrell" TargetMode="External"/><Relationship Id="rId32" Type="http://schemas.openxmlformats.org/officeDocument/2006/relationships/hyperlink" Target="mailto:ljonas@southeasterntech.ed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atalog.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mailto:hthomas@southeasterntech.edu" TargetMode="External"/><Relationship Id="rId36" Type="http://schemas.openxmlformats.org/officeDocument/2006/relationships/fontTable" Target="fontTable.xml"/><Relationship Id="rId10" Type="http://schemas.openxmlformats.org/officeDocument/2006/relationships/hyperlink" Target="mailto:rstrange@southeasterntech.edu" TargetMode="External"/><Relationship Id="rId19" Type="http://schemas.openxmlformats.org/officeDocument/2006/relationships/hyperlink" Target="mailto:swaters@southeasterntech.edu" TargetMode="External"/><Relationship Id="rId31" Type="http://schemas.openxmlformats.org/officeDocument/2006/relationships/hyperlink" Target="mailto:bwilcox@southeasterntech.edu" TargetMode="External"/><Relationship Id="rId4" Type="http://schemas.openxmlformats.org/officeDocument/2006/relationships/webSettings" Target="webSettings.xml"/><Relationship Id="rId9" Type="http://schemas.openxmlformats.org/officeDocument/2006/relationships/hyperlink" Target="mailto:ddavis@southeasterntech.edu" TargetMode="External"/><Relationship Id="rId14" Type="http://schemas.openxmlformats.org/officeDocument/2006/relationships/hyperlink" Target="https://catalog.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ljonas@southeasterntech.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4078</Words>
  <Characters>23247</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Ola Smith</cp:lastModifiedBy>
  <cp:revision>2</cp:revision>
  <cp:lastPrinted>2023-01-04T15:58:00Z</cp:lastPrinted>
  <dcterms:created xsi:type="dcterms:W3CDTF">2023-01-04T15:58:00Z</dcterms:created>
  <dcterms:modified xsi:type="dcterms:W3CDTF">2023-01-04T15:58:00Z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074367fcea9c6b7332926f556e24ca440cff5b5cf2d705e744b3938033f0e98a</vt:lpwstr>
  </property>
</Properties>
</file>