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79" w:rsidRDefault="00665D9E">
      <w:pPr>
        <w:spacing w:before="84"/>
        <w:ind w:left="100"/>
        <w:rPr>
          <w:b/>
          <w:sz w:val="28"/>
        </w:rPr>
      </w:pPr>
      <w:bookmarkStart w:id="0" w:name="Course_Tools_–_Accessibility_–_Blackboar"/>
      <w:bookmarkEnd w:id="0"/>
      <w:r>
        <w:rPr>
          <w:b/>
          <w:color w:val="365F91"/>
          <w:sz w:val="28"/>
        </w:rPr>
        <w:t>Course Tools – Accessibility – Blackboard Ally Instructor Report (Adding)</w:t>
      </w:r>
    </w:p>
    <w:p w:rsidR="009D6A79" w:rsidRDefault="009D6A79">
      <w:pPr>
        <w:pStyle w:val="BodyText"/>
        <w:spacing w:before="1"/>
        <w:rPr>
          <w:b/>
          <w:sz w:val="29"/>
        </w:rPr>
      </w:pPr>
    </w:p>
    <w:p w:rsidR="009D6A79" w:rsidRDefault="00665D9E">
      <w:pPr>
        <w:pStyle w:val="BodyText"/>
        <w:ind w:left="100"/>
      </w:pPr>
      <w:r>
        <w:t>This handout will walk through the steps to add the Ally Instructor Report to a course.</w:t>
      </w:r>
    </w:p>
    <w:p w:rsidR="009D6A79" w:rsidRDefault="009D6A79">
      <w:pPr>
        <w:pStyle w:val="BodyText"/>
        <w:spacing w:before="3"/>
        <w:rPr>
          <w:sz w:val="32"/>
        </w:rPr>
      </w:pPr>
    </w:p>
    <w:p w:rsidR="009D6A79" w:rsidRDefault="00665D9E">
      <w:pPr>
        <w:ind w:left="100"/>
        <w:rPr>
          <w:sz w:val="26"/>
        </w:rPr>
      </w:pPr>
      <w:bookmarkStart w:id="1" w:name="Adding_the_Instructor_Report_to_a_Course"/>
      <w:bookmarkEnd w:id="1"/>
      <w:r>
        <w:rPr>
          <w:color w:val="365F91"/>
          <w:sz w:val="26"/>
        </w:rPr>
        <w:t>Adding the Instructor Report to a Course</w:t>
      </w:r>
    </w:p>
    <w:p w:rsidR="009D6A79" w:rsidRDefault="009D6A79">
      <w:pPr>
        <w:pStyle w:val="BodyText"/>
        <w:spacing w:before="2"/>
        <w:rPr>
          <w:sz w:val="29"/>
        </w:rPr>
      </w:pPr>
    </w:p>
    <w:p w:rsidR="009D6A79" w:rsidRDefault="00665D9E">
      <w:pPr>
        <w:pStyle w:val="ListParagraph"/>
        <w:numPr>
          <w:ilvl w:val="0"/>
          <w:numId w:val="1"/>
        </w:numPr>
        <w:tabs>
          <w:tab w:val="left" w:pos="821"/>
        </w:tabs>
      </w:pPr>
      <w:r>
        <w:t>Navigate to a</w:t>
      </w:r>
      <w:r>
        <w:rPr>
          <w:spacing w:val="-3"/>
        </w:rPr>
        <w:t xml:space="preserve"> </w:t>
      </w:r>
      <w:r>
        <w:t>course.</w:t>
      </w:r>
    </w:p>
    <w:p w:rsidR="009D6A79" w:rsidRDefault="00665D9E">
      <w:pPr>
        <w:pStyle w:val="ListParagraph"/>
        <w:numPr>
          <w:ilvl w:val="0"/>
          <w:numId w:val="1"/>
        </w:numPr>
        <w:tabs>
          <w:tab w:val="left" w:pos="821"/>
        </w:tabs>
        <w:spacing w:before="36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219375</wp:posOffset>
            </wp:positionV>
            <wp:extent cx="1655354" cy="12687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354" cy="1268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Select the </w:t>
      </w:r>
      <w:r>
        <w:rPr>
          <w:b/>
        </w:rPr>
        <w:t xml:space="preserve">Add Menu Item </w:t>
      </w:r>
      <w:r>
        <w:t xml:space="preserve">button (the plus sign at the </w:t>
      </w:r>
      <w:r w:rsidRPr="00665D9E">
        <w:rPr>
          <w:b/>
          <w:color w:val="C00000"/>
        </w:rPr>
        <w:t>top left</w:t>
      </w:r>
      <w:r>
        <w:t xml:space="preserve"> </w:t>
      </w:r>
      <w:r>
        <w:t>of the course</w:t>
      </w:r>
      <w:r>
        <w:rPr>
          <w:spacing w:val="-16"/>
        </w:rPr>
        <w:t xml:space="preserve"> </w:t>
      </w:r>
      <w:r>
        <w:t>menu).</w:t>
      </w:r>
    </w:p>
    <w:p w:rsidR="009D6A79" w:rsidRDefault="009D6A79">
      <w:pPr>
        <w:pStyle w:val="BodyText"/>
        <w:spacing w:before="4"/>
        <w:rPr>
          <w:sz w:val="25"/>
        </w:rPr>
      </w:pPr>
    </w:p>
    <w:p w:rsidR="009D6A79" w:rsidRDefault="00665D9E">
      <w:pPr>
        <w:pStyle w:val="ListParagraph"/>
        <w:numPr>
          <w:ilvl w:val="0"/>
          <w:numId w:val="1"/>
        </w:numPr>
        <w:tabs>
          <w:tab w:val="left" w:pos="821"/>
        </w:tabs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1150282</wp:posOffset>
            </wp:positionH>
            <wp:positionV relativeFrom="paragraph">
              <wp:posOffset>195245</wp:posOffset>
            </wp:positionV>
            <wp:extent cx="1699030" cy="7528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30" cy="75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Select </w:t>
      </w:r>
      <w:r>
        <w:rPr>
          <w:b/>
        </w:rPr>
        <w:t xml:space="preserve">Tool Link </w:t>
      </w:r>
      <w:r>
        <w:t>from the list of</w:t>
      </w:r>
      <w:r>
        <w:rPr>
          <w:spacing w:val="-2"/>
        </w:rPr>
        <w:t xml:space="preserve"> </w:t>
      </w:r>
      <w:r>
        <w:t>options.</w:t>
      </w:r>
    </w:p>
    <w:p w:rsidR="009D6A79" w:rsidRDefault="009D6A79">
      <w:pPr>
        <w:pStyle w:val="BodyText"/>
        <w:spacing w:before="11"/>
        <w:rPr>
          <w:sz w:val="35"/>
        </w:rPr>
      </w:pPr>
    </w:p>
    <w:p w:rsidR="009D6A79" w:rsidRDefault="00665D9E">
      <w:pPr>
        <w:pStyle w:val="ListParagraph"/>
        <w:numPr>
          <w:ilvl w:val="0"/>
          <w:numId w:val="1"/>
        </w:numPr>
        <w:tabs>
          <w:tab w:val="left" w:pos="821"/>
        </w:tabs>
      </w:pPr>
      <w:r>
        <w:t xml:space="preserve">In the </w:t>
      </w:r>
      <w:r>
        <w:rPr>
          <w:b/>
        </w:rPr>
        <w:t xml:space="preserve">Add Tool Link </w:t>
      </w:r>
      <w:r>
        <w:t>pop-up box enter the following</w:t>
      </w:r>
      <w:r>
        <w:rPr>
          <w:spacing w:val="-14"/>
        </w:rPr>
        <w:t xml:space="preserve"> </w:t>
      </w:r>
      <w:r>
        <w:t>information:</w:t>
      </w:r>
    </w:p>
    <w:p w:rsidR="009D6A79" w:rsidRDefault="00665D9E">
      <w:pPr>
        <w:pStyle w:val="ListParagraph"/>
        <w:numPr>
          <w:ilvl w:val="1"/>
          <w:numId w:val="1"/>
        </w:numPr>
        <w:tabs>
          <w:tab w:val="left" w:pos="1541"/>
        </w:tabs>
        <w:spacing w:before="41"/>
      </w:pPr>
      <w:r>
        <w:t xml:space="preserve">Name </w:t>
      </w:r>
      <w:r>
        <w:rPr>
          <w:rFonts w:ascii="Arial" w:hAnsi="Arial"/>
        </w:rPr>
        <w:t xml:space="preserve">→ </w:t>
      </w:r>
      <w:r>
        <w:t>Accessibility</w:t>
      </w:r>
      <w:r>
        <w:rPr>
          <w:spacing w:val="-12"/>
        </w:rPr>
        <w:t xml:space="preserve"> </w:t>
      </w:r>
      <w:r>
        <w:t>Report</w:t>
      </w:r>
    </w:p>
    <w:p w:rsidR="009D6A79" w:rsidRDefault="00665D9E">
      <w:pPr>
        <w:pStyle w:val="ListParagraph"/>
        <w:numPr>
          <w:ilvl w:val="1"/>
          <w:numId w:val="1"/>
        </w:numPr>
        <w:tabs>
          <w:tab w:val="left" w:pos="1541"/>
        </w:tabs>
        <w:spacing w:before="37"/>
      </w:pPr>
      <w:r>
        <w:t xml:space="preserve">Type </w:t>
      </w:r>
      <w:r>
        <w:rPr>
          <w:rFonts w:ascii="Arial" w:hAnsi="Arial"/>
        </w:rPr>
        <w:t xml:space="preserve">→ </w:t>
      </w:r>
      <w:r>
        <w:t>Accessibility</w:t>
      </w:r>
      <w:r>
        <w:rPr>
          <w:spacing w:val="-13"/>
        </w:rPr>
        <w:t xml:space="preserve"> </w:t>
      </w:r>
      <w:r>
        <w:t>Report</w:t>
      </w:r>
    </w:p>
    <w:p w:rsidR="009D6A79" w:rsidRDefault="00665D9E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2"/>
      </w:pPr>
      <w:r w:rsidRPr="00665D9E">
        <w:rPr>
          <w:b/>
          <w:color w:val="C00000"/>
          <w:u w:val="single"/>
        </w:rPr>
        <w:t>Do not check</w:t>
      </w:r>
      <w:r>
        <w:rPr>
          <w:b/>
        </w:rPr>
        <w:t xml:space="preserve"> </w:t>
      </w:r>
      <w:r>
        <w:t xml:space="preserve">the box </w:t>
      </w:r>
      <w:r>
        <w:rPr>
          <w:i/>
        </w:rPr>
        <w:t>Available to</w:t>
      </w:r>
      <w:r>
        <w:rPr>
          <w:i/>
          <w:spacing w:val="-7"/>
        </w:rPr>
        <w:t xml:space="preserve"> </w:t>
      </w:r>
      <w:r>
        <w:rPr>
          <w:i/>
        </w:rPr>
        <w:t>Users</w:t>
      </w:r>
      <w:r>
        <w:t>.</w:t>
      </w:r>
    </w:p>
    <w:p w:rsidR="009D6A79" w:rsidRDefault="009D6A79">
      <w:pPr>
        <w:pStyle w:val="BodyText"/>
        <w:spacing w:before="9"/>
        <w:rPr>
          <w:sz w:val="19"/>
        </w:rPr>
      </w:pPr>
    </w:p>
    <w:p w:rsidR="009D6A79" w:rsidRDefault="00665D9E">
      <w:pPr>
        <w:ind w:left="1181"/>
        <w:rPr>
          <w:b/>
        </w:rPr>
      </w:pPr>
      <w:r w:rsidRPr="00665D9E">
        <w:rPr>
          <w:b/>
          <w:highlight w:val="yellow"/>
        </w:rPr>
        <w:t xml:space="preserve">NOTE: Do not change the name – use the value provided above exactly as it </w:t>
      </w:r>
      <w:proofErr w:type="gramStart"/>
      <w:r w:rsidRPr="00665D9E">
        <w:rPr>
          <w:b/>
          <w:highlight w:val="yellow"/>
        </w:rPr>
        <w:t>is shown</w:t>
      </w:r>
      <w:proofErr w:type="gramEnd"/>
      <w:r w:rsidRPr="00665D9E">
        <w:rPr>
          <w:b/>
          <w:highlight w:val="yellow"/>
        </w:rPr>
        <w:t>.</w:t>
      </w:r>
    </w:p>
    <w:p w:rsidR="009D6A79" w:rsidRDefault="00665D9E">
      <w:pPr>
        <w:pStyle w:val="BodyText"/>
        <w:spacing w:before="4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151413</wp:posOffset>
            </wp:positionV>
            <wp:extent cx="4748536" cy="121015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8536" cy="1210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6A79" w:rsidRDefault="00665D9E">
      <w:pPr>
        <w:pStyle w:val="ListParagraph"/>
        <w:numPr>
          <w:ilvl w:val="0"/>
          <w:numId w:val="1"/>
        </w:numPr>
        <w:tabs>
          <w:tab w:val="left" w:pos="821"/>
        </w:tabs>
        <w:spacing w:before="229"/>
      </w:pPr>
      <w:r>
        <w:t xml:space="preserve">Select the </w:t>
      </w:r>
      <w:r>
        <w:rPr>
          <w:b/>
        </w:rPr>
        <w:t xml:space="preserve">Submit </w:t>
      </w:r>
      <w:r>
        <w:t>button. The link is now available on the course</w:t>
      </w:r>
      <w:r>
        <w:rPr>
          <w:spacing w:val="-11"/>
        </w:rPr>
        <w:t xml:space="preserve"> </w:t>
      </w:r>
      <w:r>
        <w:t>menu.</w:t>
      </w:r>
    </w:p>
    <w:p w:rsidR="009D6A79" w:rsidRDefault="00665D9E">
      <w:pPr>
        <w:pStyle w:val="ListParagraph"/>
        <w:numPr>
          <w:ilvl w:val="0"/>
          <w:numId w:val="1"/>
        </w:numPr>
        <w:tabs>
          <w:tab w:val="left" w:pos="821"/>
        </w:tabs>
        <w:spacing w:before="37"/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226329</wp:posOffset>
            </wp:positionV>
            <wp:extent cx="1600187" cy="77609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87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Click the menu link. </w:t>
      </w:r>
      <w:r>
        <w:t xml:space="preserve">The </w:t>
      </w:r>
      <w:proofErr w:type="gramStart"/>
      <w:r>
        <w:t>final result</w:t>
      </w:r>
      <w:proofErr w:type="gramEnd"/>
      <w:r>
        <w:t xml:space="preserve"> will show the </w:t>
      </w:r>
      <w:r>
        <w:rPr>
          <w:b/>
        </w:rPr>
        <w:t xml:space="preserve">Hidden Indicator </w:t>
      </w:r>
      <w:r>
        <w:t>to the right of the</w:t>
      </w:r>
      <w:r>
        <w:rPr>
          <w:spacing w:val="-7"/>
        </w:rPr>
        <w:t xml:space="preserve"> </w:t>
      </w:r>
      <w:r>
        <w:t>text.</w:t>
      </w:r>
    </w:p>
    <w:p w:rsidR="009D6A79" w:rsidRDefault="00665D9E">
      <w:pPr>
        <w:pStyle w:val="BodyText"/>
        <w:spacing w:before="20"/>
        <w:ind w:left="820"/>
      </w:pPr>
      <w:r>
        <w:t xml:space="preserve">NOTE: If the hidden indicator is not </w:t>
      </w:r>
      <w:proofErr w:type="gramStart"/>
      <w:r>
        <w:t>shown</w:t>
      </w:r>
      <w:proofErr w:type="gramEnd"/>
      <w:r>
        <w:t xml:space="preserve"> select the chevron next to the text and choose Hide Link.</w:t>
      </w:r>
    </w:p>
    <w:p w:rsidR="009D6A79" w:rsidRDefault="009D6A79">
      <w:pPr>
        <w:pStyle w:val="BodyText"/>
        <w:spacing w:before="6"/>
        <w:rPr>
          <w:sz w:val="27"/>
        </w:rPr>
      </w:pPr>
      <w:bookmarkStart w:id="2" w:name="_GoBack"/>
      <w:bookmarkEnd w:id="2"/>
    </w:p>
    <w:p w:rsidR="009D6A79" w:rsidRDefault="00665D9E">
      <w:pPr>
        <w:pStyle w:val="BodyText"/>
        <w:tabs>
          <w:tab w:val="left" w:pos="9198"/>
        </w:tabs>
        <w:spacing w:before="100"/>
        <w:ind w:left="100"/>
      </w:pPr>
      <w:r>
        <w:t>Revision</w:t>
      </w:r>
      <w:r>
        <w:rPr>
          <w:spacing w:val="-4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t>08/13/19</w:t>
      </w:r>
      <w:r>
        <w:tab/>
        <w:t>Page 1 of</w:t>
      </w:r>
      <w:r>
        <w:rPr>
          <w:spacing w:val="-4"/>
        </w:rPr>
        <w:t xml:space="preserve"> </w:t>
      </w:r>
      <w:r>
        <w:t>1</w:t>
      </w:r>
    </w:p>
    <w:sectPr w:rsidR="009D6A79">
      <w:type w:val="continuous"/>
      <w:pgSz w:w="12240" w:h="15840"/>
      <w:pgMar w:top="112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107C8"/>
    <w:multiLevelType w:val="hybridMultilevel"/>
    <w:tmpl w:val="8C7862DC"/>
    <w:lvl w:ilvl="0" w:tplc="2608577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5"/>
        <w:w w:val="100"/>
        <w:sz w:val="22"/>
        <w:szCs w:val="22"/>
        <w:lang w:val="en-US" w:eastAsia="en-US" w:bidi="en-US"/>
      </w:rPr>
    </w:lvl>
    <w:lvl w:ilvl="1" w:tplc="FB2C87B0">
      <w:start w:val="1"/>
      <w:numFmt w:val="lowerLetter"/>
      <w:lvlText w:val="%2."/>
      <w:lvlJc w:val="left"/>
      <w:pPr>
        <w:ind w:left="1541" w:hanging="360"/>
        <w:jc w:val="left"/>
      </w:pPr>
      <w:rPr>
        <w:rFonts w:ascii="Calibri" w:eastAsia="Calibri" w:hAnsi="Calibri" w:cs="Calibri" w:hint="default"/>
        <w:spacing w:val="-12"/>
        <w:w w:val="97"/>
        <w:sz w:val="22"/>
        <w:szCs w:val="22"/>
        <w:lang w:val="en-US" w:eastAsia="en-US" w:bidi="en-US"/>
      </w:rPr>
    </w:lvl>
    <w:lvl w:ilvl="2" w:tplc="E7E6162C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3" w:tplc="19B4767A">
      <w:numFmt w:val="bullet"/>
      <w:lvlText w:val="•"/>
      <w:lvlJc w:val="left"/>
      <w:pPr>
        <w:ind w:left="3486" w:hanging="360"/>
      </w:pPr>
      <w:rPr>
        <w:rFonts w:hint="default"/>
        <w:lang w:val="en-US" w:eastAsia="en-US" w:bidi="en-US"/>
      </w:rPr>
    </w:lvl>
    <w:lvl w:ilvl="4" w:tplc="BA62FA94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en-US"/>
      </w:rPr>
    </w:lvl>
    <w:lvl w:ilvl="5" w:tplc="9F32D6C2">
      <w:numFmt w:val="bullet"/>
      <w:lvlText w:val="•"/>
      <w:lvlJc w:val="left"/>
      <w:pPr>
        <w:ind w:left="5433" w:hanging="360"/>
      </w:pPr>
      <w:rPr>
        <w:rFonts w:hint="default"/>
        <w:lang w:val="en-US" w:eastAsia="en-US" w:bidi="en-US"/>
      </w:rPr>
    </w:lvl>
    <w:lvl w:ilvl="6" w:tplc="810620FE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en-US"/>
      </w:rPr>
    </w:lvl>
    <w:lvl w:ilvl="7" w:tplc="FEF498CC">
      <w:numFmt w:val="bullet"/>
      <w:lvlText w:val="•"/>
      <w:lvlJc w:val="left"/>
      <w:pPr>
        <w:ind w:left="7380" w:hanging="360"/>
      </w:pPr>
      <w:rPr>
        <w:rFonts w:hint="default"/>
        <w:lang w:val="en-US" w:eastAsia="en-US" w:bidi="en-US"/>
      </w:rPr>
    </w:lvl>
    <w:lvl w:ilvl="8" w:tplc="550E5958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6A79"/>
    <w:rsid w:val="00665D9E"/>
    <w:rsid w:val="009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871D"/>
  <w15:docId w15:val="{ACB2A2D9-C251-4E6B-BD34-1E865D7E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Southeastern Technical College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Tools – Accessibility – Blackboard Ally Instructor Report (Adding)</dc:title>
  <dc:creator>Heidkamp, Sherry</dc:creator>
  <cp:lastModifiedBy>Stephanie Moye</cp:lastModifiedBy>
  <cp:revision>2</cp:revision>
  <dcterms:created xsi:type="dcterms:W3CDTF">2019-08-13T14:44:00Z</dcterms:created>
  <dcterms:modified xsi:type="dcterms:W3CDTF">2019-08-13T14:46:00Z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2019-08-13T00:00:00Z</vt:filetime>
  </property>
</Properties>
</file>